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b w:val="0"/>
          <w:bCs w:val="0"/>
          <w:color w:val="auto"/>
          <w:sz w:val="32"/>
          <w:szCs w:val="32"/>
        </w:rPr>
      </w:pPr>
      <w:r>
        <w:rPr>
          <w:rFonts w:hint="eastAsia" w:ascii="方正小标宋简体" w:hAnsi="方正小标宋简体" w:eastAsia="方正小标宋简体" w:cs="方正小标宋简体"/>
          <w:b w:val="0"/>
          <w:bCs w:val="0"/>
          <w:color w:val="auto"/>
          <w:sz w:val="44"/>
          <w:szCs w:val="44"/>
        </w:rPr>
        <w:t>电子招标投标办法</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国家发展和改革委员会、工业和信息化部、监察部、住房和城乡建设部、交通运输部、铁道部、水利部、商务部令</w:t>
      </w:r>
      <w:r>
        <w:rPr>
          <w:rFonts w:hint="eastAsia" w:ascii="宋体" w:hAnsi="宋体" w:eastAsia="宋体" w:cs="宋体"/>
          <w:b/>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 </w:t>
      </w:r>
      <w:r>
        <w:rPr>
          <w:rFonts w:hint="eastAsia" w:ascii="宋体" w:hAnsi="宋体" w:eastAsia="宋体" w:cs="宋体"/>
          <w:b/>
          <w:color w:val="auto"/>
          <w:sz w:val="28"/>
          <w:szCs w:val="28"/>
        </w:rPr>
        <w:t xml:space="preserve">20 </w:t>
      </w:r>
      <w:r>
        <w:rPr>
          <w:rFonts w:hint="eastAsia" w:ascii="宋体" w:hAnsi="宋体" w:eastAsia="宋体" w:cs="宋体"/>
          <w:color w:val="auto"/>
          <w:sz w:val="28"/>
          <w:szCs w:val="28"/>
        </w:rPr>
        <w:t>号）</w:t>
      </w:r>
      <w:r>
        <w:rPr>
          <w:rFonts w:hint="eastAsia" w:ascii="宋体" w:hAnsi="宋体" w:eastAsia="宋体" w:cs="宋体"/>
          <w:b/>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为了规范电子招标投标活动，促进电子招标投标健康发展，国家发展改革委、工业和信息化部、监察部、住房城乡建设部、交通运输部、铁道部、水利部、商务部联合制定了《电子招标投标办法》及相关附件，现予发布，自 2013 年 5 月 1 日起施行。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国家发展改革委主任：张平</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工业和信息化部部长：苗圩</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监察部部长：马馼</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住房城乡建设部部长：姜伟新</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交通运输部部长：杨传堂</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铁道部部长：盛光祖</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水利部部长：陈雷</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商务部部长：陈德铭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2013 年 2 月 4 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第一章  总  则</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为了规范电子招标投标活动，促进电子招标投标健康发展，根据《中华人民共和国招标投标法》、《中华人民共和国招标投标法实施条例》（以下分别简称招标投标法、招标投标法实施条例），制定本办法。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在中华人民共和国境内进行电子招标投标活动，适用本办法。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本办法所称电子招标投标活动是指以数据电文形式，依托电子招标投标系统完成的全部或者部分招标投标交易、公共服务和行政监督活动。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数据电文形式与纸质形式的招标投标活动具有同等法律效力。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电子招标投标系统根据功能的不同，分为交易平台、公共服务平台和行政监督平台。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交易平台是以数据电文形式完成招标投标交易活动的信息平台。公共服务平台是满足交易平台之间信息交换、资源共享需要，并为市场主体、行政监督部门和社会公众提供信息服务的信息平台。行政监督平台是行政监督部门和监察机关在线监督电子招标投标活动的信息平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电子招标投标系统的开发、检测、认证、运营应当遵守本办法及所附《电子招标投标系统技术规范》（以下简称技术规范）。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国务院发展改革部门负责指导协调全国电子招标投标活动，各级地方人民政府发展改革部门负责指导协调本行政区域内电子招标投标活动。各级人民政府发展改革、工业和信息化、住房城乡建设、交通运输、铁道、水利、商务等部门，按照规定的职责分工，对电子招标投标活动实施监督，依法查处电子招标投标活动中的违法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依法设立的招标投标交易场所的监管机构负责督促、指导招标投标交易场所推进电子招标投标工作，配合有关部门对电子招标投标活动实施监督。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省级以上人民政府有关部门对本行政区域内电子招标投标系统的建设、运营，以及相关检测、认证活动实施监督。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监察机关依法对与电子招标投标活动有关的监察对象实施监察。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Style w:val="6"/>
          <w:rFonts w:hint="eastAsia" w:ascii="微软雅黑" w:hAnsi="微软雅黑" w:eastAsia="微软雅黑" w:cs="微软雅黑"/>
          <w:bCs w:val="0"/>
          <w:color w:val="000000"/>
          <w:kern w:val="0"/>
          <w:sz w:val="28"/>
          <w:szCs w:val="28"/>
          <w:lang w:val="en-US" w:eastAsia="zh-CN" w:bidi="ar"/>
        </w:rPr>
      </w:pPr>
      <w:r>
        <w:rPr>
          <w:rStyle w:val="6"/>
          <w:rFonts w:hint="eastAsia" w:ascii="微软雅黑" w:hAnsi="微软雅黑" w:eastAsia="微软雅黑" w:cs="微软雅黑"/>
          <w:bCs w:val="0"/>
          <w:color w:val="000000"/>
          <w:kern w:val="0"/>
          <w:sz w:val="28"/>
          <w:szCs w:val="28"/>
          <w:lang w:val="en-US" w:eastAsia="zh-CN" w:bidi="ar"/>
        </w:rPr>
        <w:t xml:space="preserve">第二章  电子招标投标交易平台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电子招标投标交易平台按照标准统一、互联互通、公开透明、安全高效的原则以及市场化、专业化、集约化方向建设和运营。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依法设立的招标投标交易场所、招标人、招标代理机构以及其他依法设立的法人组织可以按行业、专业类别，建设和运营电子招标投标交易平台。国家鼓励电子招标投标交易平台平等竞争。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第七条  电子招标投标交易平台应当按照本办法和技术规范规定，具备下列主要功能：</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（一）在线完成招标投标全部交易过程；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）编辑、生成、对接、交换和发布有关招标投标数据信息；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）提供行政监督部门和监察机关依法实施监督和受理投诉所需的监督通道；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）本办法和技术规范规定的其他功能。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电子招标投标交易平台应当按照技术规范规定，执行统一的信息分类和编码标准，为各类电子招标投标信息的互联互通和交换共享开放数据接口、公布接口要求。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电子招标投标交易平台接口应当保持技术中立，与各类需要分离开发的工具软件相兼容对接，不得限制或者排斥符合技术规范规定的工具软件与其对接。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电子招标投标交易平台应当允许社会公众、市场主体免费注册登录和获取依法公开的招标投标信息，为招标投标活动当事人、行政监督部门和监察机关按各自职责和注册权限登录使用交易平台提供必要条件。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电子招标投标交易平台应当依照《中华人民共和国认证认可条例》等有关规定进行检测、认证，通过检测、认证的电子招标投标交易平台应当在省级以上电子招标投标公共服务平台上公布。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电子招标投标交易平台服务器应当设在中华人民共和国境内。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电子招标投标交易平台运营机构应当是依法成立的法人，拥有一定数量的专职信息技术、招标专业人员。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电子招标投标交易平台运营机构应当根据国家有关法律法规及技术规范，建立健全电子招标投标交易平台规范运行和安全管理制度，加强监控、检测，及时发现和排除隐患。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电子招标投标交易平台运营机构应当采用可靠的身份识别、权限控制、加密、病毒防范等技术，防范非授权操作，保证交易平台的安全、稳定、可靠。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电子招标投标交易平台运营机构应当采取有效措施，验证初始录入信息的真实性，并确保数据电文不被篡改、不遗漏和可追溯。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第十五条  电子招标投标交易平台运营机构不得以任何手段限制或者排斥潜在投标人，不得泄露依法应当保密的信息，</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不得弄虚作假、串通投标或者为弄虚作假、串通投标提供便利。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第三章  电子招标</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招标人或者其委托的招标代理机构应当在其使用的电子招标投标交易平台注册登记，选择使用除招标人或招标代理机构之外第三方运营的电子招标投标交易平台的，还应当与电子招标投标交易平台运营机构签订使用合同，明确服务内容、服务质量、服务费用等权利和义务，并对服务过程中相关信息的产权归属、保密责任、存档等依法作出约定。电子招标投标交易平台运营机构不得以技术和数据接口配套为由，要求潜在投标人购买指定的工具软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招标人或者其委托的招标代理机构应当在资格预审公告、招标公告或者投标邀请书中载明潜在投标人访问电子招标投标交易平台的网络地址和方法。依法必须进行公开招标项目的上述相关公告应当在电子招标投标交易平台和国家指定的招标公告媒介同步发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招标人或者其委托的招标代理机构应当及时将数据电文形式的资格预审文件、招标文件加载至电子招标投标交易平台，供潜在投标人下载或者查阅。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数据电文形式的资格预审公告、招标公告、资格预审文件、招标文件等应当标准化、格式化，并符合有关法律法规以及国家有关部门颁发的标准文本的要求。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除本办法和技术规范规定的注册登记外，任何单位和个人不得在招标投标活动中设置注册登记、投标报名等前置条件限制潜在投标人下载资格预审文件或者招标文件。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在投标截止时间前，电子招标投标交易平台运营机构不得向招标人或者其委托的招标代理机构以外的任何单位和个人泄露下载资格预审文件、招标文件的潜在投标人名称、数量以及可能影响公平竞争的其他信息。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招标人对资格预审文件、招标文件进行澄清或者修改的，应当通过电子招标投标交易平台以醒目的方式公告澄清或者修改的内容，并以有效方式通知所有已下载资格预审文件或者招标文件的潜在投标人。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第四章  电子投标</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电子招标投标交易平台的运营机构，以及与该机构有控股或者管理关系可能影响招标公正性的任何单位和个人，不得在该交易平台进行的招标项目中投标和代理投标。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投标人应当在资格预审公告、招标公告或者投标邀请书载明的电子招标投标交易平台注册登记，如实递交有关信息，并经电子招标投标交易平台运营机构验证。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投标人应当通过资格预审公告、招标公告或者投标邀请书载明的电子招标投标交易平台递交数据电文形式的资格预审申请文件或者投标文件。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电子招标投标交易平台应当允许投标人离线编制投标文件，并且具备分段或者整体加密、解密功能。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投标人应当按照招标文件和电子招标投标交易平台的要求编制并加密投标文件。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投标人未按规定加密的投标文件，电子招标投标交易平台应当拒收并提示。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投标人应当在投标截止时间前完成投标文件的传输递交，并可以补充、修改或者撤回投标文件。投标截止时间前未完成投标文件传输的，视为撤回投标文件。投标截止时间后送达的投标文件，电子招标投标交易平台应当拒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交易平台收到投标人送达的投标文件，应当即时向投标人发出确认回执通知，并妥善保存投标文件。在投标截止时间前，除投标人补充、修改或者撤回投标文件外，任何单位和个人不得解密、提取投标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资格预审申请文件的编制、加密、递交、传输、接收确认等，适用本办法关于投标文件的规定。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第五章 电子开标、评标和中标</w:t>
      </w: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电子开标应当按照招标文件确定的时间，在电子招标投标交易平台上公开进行，所有投标人均应当准时在线参加开标。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开标时，电子招标投标交易平台自动提取所有投标文件，提示招标人和投标人按招标文件规定方式按时在线解密。解密全部完成后，应当向所有投标人公布投标人名称、投标价格和招标文件规定的其他内容。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招标人可以在招标文件中明确投标文件解密失败的补救方案，投标文件应按照招标文件的要求作出响应。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电子招标投标交易平台应当生成开标记录并向社会公众公布，但依法应当保密的除外。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第三十三条  电子评标应当在有效监控和保密的环境下在线进行。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根据国家规定应当进入依法设立的招标投标交易场所的招标项目，评标委员会成员应当在依法设立的招标投标交易场所登录招标项目所使用的电子招标投标交易平台进行评标。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评标中需要投标人对投标文件澄清或者说明的，招标人和投标人应当通过电子招标投标交易平台交换数据电文。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第三十四条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评标委员会完成评标后，应当通过电子招标投标交易平台向招标人提交数据电文形式的评标报告。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依法必须进行招标的项目中标候选人和中标结果应当在电子招标投标交易平台进行公示和公布。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招标人确定中标人后，应当通过电子招标投标交易平台以数据电文形式向中标人发出中标通知书，并向未中标人发出中标结果通知书。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招标人应当通过电子招标投标交易平台，以数据电文形式与中标人签订合同。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第三十七条  鼓励招标人、中标人等相关主体及时通过电子招标投标交易平台递交和公布中标合同履行情况的信息。</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资格预审申请文件的解密、开启、评审、发出结果通知书等，适用本办法关于投标文件的规定。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第三十九条  投标人或者其他利害关系人依法对资格预审文件、招标文件、开标和评标结果提出异议，以及招标人答复，均应当通过电子招标投标交易平台进行。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招标投标活动中的下列数据电文应当按照《中华人民共和国电子签名法》和招标文件的要求进行电子签名并进行电子存档：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（一）资格预审公告、招标公告或者投标邀请书；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）资格预审文件、招标文件及其澄清、补充和修改；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）资格预审申请文件、投标文件及其澄清和说明；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）资格审查报告、评标报告；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）资格预审结果通知书和中标通知书；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）合同；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）国家规定的其他文件。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第六章  信息共享与公共服务</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电子招标投标交易平台应当依法及时公布下列主要信息：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（一）招标人名称、地址、联系人及联系方式；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）招标项目名称、内容范围、规模、资金来源和主要技术要求；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639" w:leftChars="188" w:right="0" w:righ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）招标代理机构名称、资格、项目负责人及联系方式；（四）投标人名称、资质和许可范围、项目负责人；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）中标人名称、中标金额、签约时间、合同期限；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）国家规定的公告、公示和技术规范规定公布和交换的其他信息。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鼓励招标投标活动当事人通过电子招标投标交易平台公布项目完成质量、期限、结算金额等合同履行情况。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各级人民政府有关部门应当按照《中华人民共和国政府信息公开条例》等规定，在本部门网站及时公布并允许下载下列信息：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（一）有关法律法规规章及规范性文件；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）取得相关工程、服务资质证书或货物生产、经营许可证的单位名称、营业范围及年检情况；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）取得有关职称、职业资格的从业人员的姓名、电子证书编号；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）对有关违法行为作出的行政处理决定和招标投标活动的投诉处理情况；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）依法公开的工商、税务、海关、金融等相关信息。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设区的市级以上人民政府发展改革部门会同有关部门，按照政府主导、共建共享、公益服务的原则，推动建立本地区统一的电子招标投标公共服务平台，为电子招标投标交易平台、招标投标活动当事人、社会公众和行政监督部门、监察机关提供信息服务。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电子招标投标公共服务平台应当按照本办法和技术规范规定，具备下列主要功能：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（一）链接各级人民政府及其部门网站，收集、整合和发布有关法律法规规章及规范性文件、行政许可、行政处理决定、市场监管和服务的相关信息；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）连接电子招标投标交易平台、国家规定的公告媒介，交换、整合和发布本办法第四十一条规定的信息；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）连接依法设立的评标专家库，实现专家资源共享；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）支持不同电子认证服务机构数字证书的兼容互认；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）提供行政监督部门和监察机关依法实施监督、监察所需的监督通道；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）整合分析相关数据信息，动态反映招标投标市场运行状况、相关市场主体业绩和信用情况。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属于依法必须公开的信息，公共服务平台应当无偿提供。</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公共服务平台应同时遵守本办法第八条至第十五条规定。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第四十五条  电子招标投标交易平台应当按照本办法和技术规范规定，在任一电子招标投标公共服务平台注册登记，并向电子招标投标公共服务平台及时提供本办法第四十一条规定的信息，以及双方协商确定的其他信息。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公共服务平台应当按照本办法和技术规范规定，开放数据接口、公布接口要求，与电子招标投标交易平台及时交换招标投标活动所必需的信息，以及双方协商确定的其他信息。电子招标投标公共服务平台应当按照本办法和技术规范规定，开放数据接口、公布接口要求，与上一层级电子招标投标公共服务平台连接并注册登记，及时交换本办法第四十四条规定的信息，以及双方协商确定的其他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电子招标投标公共服务平台应当允许社会公众、市场主体免费注册登录和获取依法公开的招标投标信息，为招标人、投标人、行政监督部门和监察机关按各自职责和注册权限登录使用公共服务平台提供必要条件。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Style w:val="6"/>
          <w:rFonts w:hint="eastAsia" w:ascii="微软雅黑" w:hAnsi="微软雅黑" w:eastAsia="微软雅黑" w:cs="微软雅黑"/>
          <w:bCs w:val="0"/>
          <w:color w:val="000000"/>
          <w:kern w:val="0"/>
          <w:sz w:val="28"/>
          <w:szCs w:val="28"/>
          <w:lang w:val="en-US" w:eastAsia="zh-CN" w:bidi="ar"/>
        </w:rPr>
      </w:pPr>
      <w:r>
        <w:rPr>
          <w:rStyle w:val="6"/>
          <w:rFonts w:hint="eastAsia" w:ascii="微软雅黑" w:hAnsi="微软雅黑" w:eastAsia="微软雅黑" w:cs="微软雅黑"/>
          <w:bCs w:val="0"/>
          <w:color w:val="000000"/>
          <w:kern w:val="0"/>
          <w:sz w:val="28"/>
          <w:szCs w:val="28"/>
          <w:lang w:val="en-US" w:eastAsia="zh-CN" w:bidi="ar"/>
        </w:rPr>
        <w:t xml:space="preserve">第七章  监督管理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第四十六条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电子招标投标活动及相关主体应当自觉接受行政监督部门、监察机关依法实施的监督、监察。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行政监督部门、监察机关结合电子政务建设，提升电子招标投标监督能力，依法设置并公布有关法律法规规章、行政监督的依据、职责权限、监督环节、程序和时限、信息交换要求和联系方式等相关内容。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第四十八条  电子招标投标交易平台和公共服务平台应当按照本办法和技术规范规定，向行政监督平台开放数据接口、公布接口要求，按有关规定及时对接交换和公布有关招标投标信息。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行政监督平台应当开放数据接口，公布数据接口要求，不得限制和排斥已通过检测认证的电子招标投标交易平台和公共服务平台与其对接交换信息，并参照执行本办法第八条至第十五条的有关规定。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第四十九条  电子招标投标交易平台应当依法设置电子招标投标工作人员的职责权限，如实记录招标投标过程、数据信息来源，以及每一操作环节的时间、网络地址和工作人员，并具备电子归档功能。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电子招标投标公共服务平台应当记录和公布相关交换数据信息的来源、时间并进行电子归档备份。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任何单位和个人不得伪造、篡改或者损毁电子招标投标活动信息。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行政监督部门、监察机关及其工作人员，除依法履行职责外，不得干预电子招标投标活动，并遵守有关信息保密的规定。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投标人或者其他利害关系人认为电子招标投标活动不符合有关规定的，通过相关行政监督平台进行投诉。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行政监督部门和监察机关在依法监督检查招标投标活动或者处理投诉时，通过其平台发出的行政监督或者行政监察指令，招标投标活动当事人和电子招标投标交易平台、公共服务平台的运营机构应当执行，并如实提供相关信息，协助调查处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Style w:val="6"/>
          <w:rFonts w:hint="eastAsia" w:ascii="微软雅黑" w:hAnsi="微软雅黑" w:eastAsia="微软雅黑" w:cs="微软雅黑"/>
          <w:bCs w:val="0"/>
          <w:color w:val="000000"/>
          <w:kern w:val="0"/>
          <w:sz w:val="28"/>
          <w:szCs w:val="28"/>
          <w:lang w:val="en-US" w:eastAsia="zh-CN" w:bidi="ar"/>
        </w:rPr>
        <w:t>第八章  法律责任</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第五十三条  电子招标投标系统有下列情形的，责令改正；拒不改正的，不得交付使用，已经运营的应当停止运营。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（一）不具备本办法及技术规范规定的主要功能；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）不向行政监督部门和监察机关提供监督通道；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）不执行统一的信息分类和编码标准；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）不开放数据接口、不公布接口要求；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）不按照规定注册登记、对接、交换、公布信息；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）不满足规定的技术和安全保障要求；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）未按照规定通过检测和认证。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第五十四条  招标人或者电子招标投标系统运营机构存在以下情形的，视为限制或者排斥潜在投标人，依照招标投标法第五十一条规定处罚。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（一）利用技术手段对享有相同权限的市场主体提供有差别的信息；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）拒绝或者限制社会公众、市场主体免费注册并获取依法必须公开的招标投标信息；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）违规设置注册登记、投标报名等前置条件；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）故意与各类需要分离开发并符合技术规范规定的工具软件不兼容对接；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）故意对递交或者解密投标文件设置障碍。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第五十五条  电子招标投标交易平台运营机构有下列情形的，责令改正，并按照有关规定处罚。</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（一）违反规定要求投标人注册登记、收取费用；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）要求投标人购买指定的工具软件；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）其他侵犯招标投标活动当事人合法权益的情形。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第五十六条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电子招标投标系统运营机构向他人透露已获取招标文件的潜在投标人的名称、数量、投标文件内容或者对投标文件的评审和比较以及其他可能影响公平竞争的招标投标信息，参照招标投标法第五十二条关于招标人泄密的规定予以处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第五十七条  招标投标活动当事人和电子招标投标系统运营机构协助招标人、投标人串通投标的，依照招标投标法第五十三条和招标投标法实施条例第六十七条规定处罚。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第五十八条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招标投标活动当事人和电子招标投标系统运营机构伪造、篡改、损毁招标投标信息，或者以其他方式弄虚作假的，依照招标投标法第五十四条和招标投标法实施条例第六十八条规定处罚。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第五十九条  电子招标投标系统运营机构未按照本办法和技术规范规定履行初始录入信息验证义务，造成招标投标活动当事人损失的，应当承担相应的赔偿责任。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第六十条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有关行政监督部门及其工作人员不履行职责，或者利用职务便利非法干涉电子招标投标活动的，依照有关法律法规处理。  </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bookmarkStart w:id="0" w:name="_GoBack"/>
      <w:r>
        <w:rPr>
          <w:rStyle w:val="6"/>
          <w:rFonts w:hint="eastAsia" w:ascii="微软雅黑" w:hAnsi="微软雅黑" w:eastAsia="微软雅黑" w:cs="微软雅黑"/>
          <w:bCs w:val="0"/>
          <w:color w:val="000000"/>
          <w:kern w:val="0"/>
          <w:sz w:val="28"/>
          <w:szCs w:val="28"/>
          <w:lang w:val="en-US" w:eastAsia="zh-CN" w:bidi="ar"/>
        </w:rPr>
        <w:t>第九章  附  则</w:t>
      </w:r>
      <w:bookmarkEnd w:id="0"/>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第六十一条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 招标投标协会应当按照有关规定，加强电子招标投标活动的自律管理和服务。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第六十二条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电子招标投标某些环节需要同时使用纸质文件的，应当在招标文件中明确约定；当纸质文件与数据电文不一致时，除招标文件特别约定外，以数据电文为准。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第六十三条  本办法未尽事宜，按照有关法律、法规、规章执行。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第六十四条 本办法由国家发展和改革委员会会同有关部门负责解释。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第六十五条  技术规范作为本办法的附件，与本办法具有同等效力。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第六十六条  本办法自 2013年5月1日起施行。</w:t>
      </w: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81C39C4"/>
    <w:rsid w:val="081C39C4"/>
    <w:rsid w:val="0BF7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paragraph" w:styleId="3">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2023-08-01T06:42:00Z</dcterms:created>
  <dc:creator>ʚ  ɞ</dc:creator>
  <cp:lastModifiedBy>WPS_1505371123</cp:lastModifiedBy>
  <dcterms:modified xsi:type="dcterms:W3CDTF">2023-08-03T06:24:03Z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642780D7D8AA4CF6AA063AFC2C994424_11</vt:lpwstr>
  </property>
</Properties>
</file>