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03" w:rsidRDefault="00184003" w:rsidP="00184003">
      <w:pPr>
        <w:spacing w:line="64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sz w:val="44"/>
          <w:szCs w:val="44"/>
        </w:rPr>
        <w:t>2月份海东市政务服务和</w:t>
      </w:r>
      <w:r>
        <w:rPr>
          <w:rFonts w:ascii="方正小标宋简体" w:eastAsia="方正小标宋简体" w:hAnsi="方正小标宋简体" w:cs="方正小标宋简体" w:hint="eastAsia"/>
          <w:w w:val="90"/>
          <w:sz w:val="44"/>
          <w:szCs w:val="44"/>
        </w:rPr>
        <w:t>公共资源交易情况</w:t>
      </w:r>
    </w:p>
    <w:p w:rsidR="00184003" w:rsidRDefault="00184003" w:rsidP="00184003">
      <w:pPr>
        <w:spacing w:line="600" w:lineRule="exact"/>
        <w:ind w:firstLine="640"/>
        <w:rPr>
          <w:rFonts w:ascii="仿宋" w:eastAsia="仿宋" w:hAnsi="仿宋" w:cs="仿宋"/>
          <w:sz w:val="32"/>
          <w:szCs w:val="32"/>
        </w:rPr>
      </w:pPr>
      <w:r>
        <w:rPr>
          <w:rFonts w:ascii="仿宋" w:eastAsia="仿宋" w:hAnsi="仿宋" w:cs="仿宋" w:hint="eastAsia"/>
          <w:sz w:val="32"/>
          <w:szCs w:val="32"/>
        </w:rPr>
        <w:t>2月份，进驻市中心各窗口共受理各类行政审批服务事项7053件，办结7011件（含上月），受理率较上月环比下降53.05%；公共资源交易总量为14件，交易金额为0.4298亿元，交易总量环比下降92.47%。</w:t>
      </w:r>
    </w:p>
    <w:p w:rsidR="00184003" w:rsidRDefault="00184003" w:rsidP="00184003">
      <w:pPr>
        <w:spacing w:line="580" w:lineRule="exact"/>
        <w:ind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一、政务服务办件情况</w:t>
      </w:r>
    </w:p>
    <w:p w:rsidR="00184003" w:rsidRPr="00184003" w:rsidRDefault="00184003" w:rsidP="00184003">
      <w:pPr>
        <w:spacing w:line="580" w:lineRule="exact"/>
        <w:ind w:firstLine="640"/>
        <w:rPr>
          <w:rFonts w:ascii="仿宋" w:eastAsia="仿宋" w:hAnsi="仿宋" w:cs="仿宋"/>
          <w:sz w:val="32"/>
          <w:szCs w:val="32"/>
        </w:rPr>
      </w:pPr>
      <w:r w:rsidRPr="00184003">
        <w:rPr>
          <w:rFonts w:ascii="仿宋" w:eastAsia="仿宋" w:hAnsi="仿宋" w:cs="仿宋" w:hint="eastAsia"/>
          <w:sz w:val="32"/>
          <w:szCs w:val="32"/>
        </w:rPr>
        <w:t>市公安局办结1350件，市社保局办结1265件，市住房公积金中心办结310件，市场监管局办结43件，市自然资源和规划局办结3件；乐都区税务局办结2631件，区公安局办结1178件，区不动产交易登记中心办结231件。</w:t>
      </w:r>
    </w:p>
    <w:p w:rsidR="00184003" w:rsidRDefault="00184003" w:rsidP="00184003">
      <w:pPr>
        <w:spacing w:line="580" w:lineRule="exact"/>
        <w:ind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二、公共资源交易开展情况</w:t>
      </w:r>
    </w:p>
    <w:p w:rsidR="00184003" w:rsidRPr="00184003" w:rsidRDefault="00184003" w:rsidP="00184003">
      <w:pPr>
        <w:spacing w:line="580" w:lineRule="exact"/>
        <w:ind w:firstLine="640"/>
        <w:rPr>
          <w:rFonts w:ascii="仿宋" w:eastAsia="仿宋" w:hAnsi="仿宋" w:cs="仿宋"/>
          <w:sz w:val="32"/>
          <w:szCs w:val="32"/>
        </w:rPr>
      </w:pPr>
      <w:r w:rsidRPr="00184003">
        <w:rPr>
          <w:rFonts w:ascii="仿宋" w:eastAsia="仿宋" w:hAnsi="仿宋" w:cs="仿宋" w:hint="eastAsia"/>
          <w:sz w:val="32"/>
          <w:szCs w:val="32"/>
        </w:rPr>
        <w:t>为贯彻落实《国家发展改革委办公厅关于积极应对疫情创新做好招标投标工作保障经济平稳运行的通知》（发改电﹝2020﹞170号）精神，海东市公共资源交易中心于2月26日起各类公共资源交易推行网上办理，即工程建设项目招投标交易数为4件，交易金额0.2667亿元；政府采购项目交易数为10项，交易金额为0.1631亿元；土地使用权出让无交易；采矿权出让无交易；探矿权出让无交易；国有产权无交易。</w:t>
      </w:r>
    </w:p>
    <w:p w:rsidR="00184003" w:rsidRDefault="00184003" w:rsidP="00184003">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184003" w:rsidRPr="00184003" w:rsidRDefault="00184003" w:rsidP="00184003">
      <w:pPr>
        <w:spacing w:line="580" w:lineRule="exact"/>
        <w:ind w:leftChars="609" w:left="1599" w:hangingChars="100" w:hanging="320"/>
        <w:rPr>
          <w:rFonts w:ascii="仿宋" w:eastAsia="仿宋" w:hAnsi="仿宋" w:cs="仿宋"/>
          <w:sz w:val="32"/>
          <w:szCs w:val="32"/>
        </w:rPr>
      </w:pPr>
      <w:r w:rsidRPr="00184003">
        <w:rPr>
          <w:rFonts w:ascii="仿宋" w:eastAsia="仿宋" w:hAnsi="仿宋" w:cs="仿宋" w:hint="eastAsia"/>
          <w:sz w:val="32"/>
          <w:szCs w:val="32"/>
        </w:rPr>
        <w:t xml:space="preserve">1.海东市行政服务和公共资源交易中心2月份办件情况统计表；               </w:t>
      </w:r>
    </w:p>
    <w:p w:rsidR="00184003" w:rsidRDefault="00184003" w:rsidP="00184003">
      <w:pPr>
        <w:spacing w:line="580" w:lineRule="exact"/>
        <w:ind w:firstLineChars="400" w:firstLine="1280"/>
        <w:rPr>
          <w:rFonts w:ascii="仿宋" w:eastAsia="仿宋" w:hAnsi="仿宋" w:cs="仿宋" w:hint="eastAsia"/>
          <w:sz w:val="32"/>
          <w:szCs w:val="32"/>
        </w:rPr>
      </w:pPr>
      <w:r w:rsidRPr="00184003">
        <w:rPr>
          <w:rFonts w:ascii="仿宋" w:eastAsia="仿宋" w:hAnsi="仿宋" w:cs="仿宋" w:hint="eastAsia"/>
          <w:sz w:val="32"/>
          <w:szCs w:val="32"/>
        </w:rPr>
        <w:t>2.海东市公共资源交易进场交易情况统计表</w:t>
      </w:r>
      <w:r>
        <w:rPr>
          <w:rFonts w:ascii="仿宋" w:eastAsia="仿宋" w:hAnsi="仿宋" w:cs="仿宋" w:hint="eastAsia"/>
          <w:sz w:val="32"/>
          <w:szCs w:val="32"/>
        </w:rPr>
        <w:t>；</w:t>
      </w:r>
    </w:p>
    <w:p w:rsidR="00184003" w:rsidRDefault="00184003" w:rsidP="00184003">
      <w:pPr>
        <w:rPr>
          <w:rFonts w:hint="eastAsia"/>
          <w:b/>
          <w:sz w:val="28"/>
          <w:szCs w:val="28"/>
        </w:rPr>
      </w:pPr>
      <w:bookmarkStart w:id="0" w:name="_GoBack"/>
      <w:bookmarkEnd w:id="0"/>
      <w:r>
        <w:rPr>
          <w:rFonts w:hint="eastAsia"/>
          <w:b/>
          <w:sz w:val="28"/>
          <w:szCs w:val="28"/>
        </w:rPr>
        <w:lastRenderedPageBreak/>
        <w:t>附件</w:t>
      </w:r>
      <w:r>
        <w:rPr>
          <w:rFonts w:hint="eastAsia"/>
          <w:b/>
          <w:sz w:val="28"/>
          <w:szCs w:val="28"/>
        </w:rPr>
        <w:t>1</w:t>
      </w:r>
    </w:p>
    <w:p w:rsidR="00D45A44" w:rsidRDefault="00D45A44" w:rsidP="00D45A44">
      <w:pPr>
        <w:spacing w:line="580" w:lineRule="exact"/>
        <w:jc w:val="center"/>
        <w:rPr>
          <w:rFonts w:ascii="宋体" w:hAnsi="宋体" w:cs="宋体"/>
          <w:b/>
          <w:color w:val="000000"/>
          <w:kern w:val="0"/>
          <w:sz w:val="36"/>
          <w:szCs w:val="36"/>
        </w:rPr>
      </w:pPr>
      <w:r>
        <w:rPr>
          <w:rFonts w:ascii="宋体" w:hAnsi="宋体" w:cs="宋体" w:hint="eastAsia"/>
          <w:b/>
          <w:color w:val="000000"/>
          <w:kern w:val="0"/>
          <w:sz w:val="36"/>
          <w:szCs w:val="36"/>
        </w:rPr>
        <w:t>海东市行政服务和公共资源交易中心</w:t>
      </w:r>
    </w:p>
    <w:p w:rsidR="00184003" w:rsidRPr="00D45A44" w:rsidRDefault="00184003" w:rsidP="00184003">
      <w:pPr>
        <w:jc w:val="center"/>
        <w:rPr>
          <w:rFonts w:ascii="宋体" w:hAnsi="宋体" w:cs="宋体" w:hint="eastAsia"/>
          <w:b/>
          <w:color w:val="000000"/>
          <w:kern w:val="0"/>
          <w:sz w:val="36"/>
          <w:szCs w:val="36"/>
        </w:rPr>
      </w:pPr>
      <w:r w:rsidRPr="00D45A44">
        <w:rPr>
          <w:rFonts w:ascii="宋体" w:hAnsi="宋体" w:cs="宋体" w:hint="eastAsia"/>
          <w:b/>
          <w:color w:val="000000"/>
          <w:kern w:val="0"/>
          <w:sz w:val="36"/>
          <w:szCs w:val="36"/>
        </w:rPr>
        <w:t>2月份办件情况统计表</w:t>
      </w:r>
    </w:p>
    <w:tbl>
      <w:tblPr>
        <w:tblStyle w:val="a5"/>
        <w:tblW w:w="8897" w:type="dxa"/>
        <w:tblInd w:w="-318" w:type="dxa"/>
        <w:tblLook w:val="04A0"/>
      </w:tblPr>
      <w:tblGrid>
        <w:gridCol w:w="715"/>
        <w:gridCol w:w="1511"/>
        <w:gridCol w:w="953"/>
        <w:gridCol w:w="953"/>
        <w:gridCol w:w="953"/>
        <w:gridCol w:w="953"/>
        <w:gridCol w:w="953"/>
        <w:gridCol w:w="953"/>
        <w:gridCol w:w="953"/>
      </w:tblGrid>
      <w:tr w:rsidR="00184003" w:rsidTr="00184003">
        <w:trPr>
          <w:trHeight w:val="1266"/>
        </w:trPr>
        <w:tc>
          <w:tcPr>
            <w:tcW w:w="715" w:type="dxa"/>
            <w:vAlign w:val="center"/>
          </w:tcPr>
          <w:p w:rsidR="00184003" w:rsidRPr="00184003" w:rsidRDefault="00184003" w:rsidP="00184003">
            <w:pPr>
              <w:jc w:val="center"/>
            </w:pPr>
            <w:r w:rsidRPr="00184003">
              <w:rPr>
                <w:rFonts w:hint="eastAsia"/>
              </w:rPr>
              <w:t>序号</w:t>
            </w:r>
          </w:p>
        </w:tc>
        <w:tc>
          <w:tcPr>
            <w:tcW w:w="1511" w:type="dxa"/>
            <w:vAlign w:val="center"/>
          </w:tcPr>
          <w:p w:rsidR="00184003" w:rsidRPr="00184003" w:rsidRDefault="00184003" w:rsidP="00184003">
            <w:pPr>
              <w:jc w:val="center"/>
            </w:pPr>
            <w:r w:rsidRPr="00184003">
              <w:rPr>
                <w:rFonts w:hint="eastAsia"/>
              </w:rPr>
              <w:t>单位</w:t>
            </w:r>
          </w:p>
        </w:tc>
        <w:tc>
          <w:tcPr>
            <w:tcW w:w="953" w:type="dxa"/>
            <w:vAlign w:val="center"/>
          </w:tcPr>
          <w:p w:rsidR="00184003" w:rsidRPr="00184003" w:rsidRDefault="00184003" w:rsidP="00184003">
            <w:pPr>
              <w:jc w:val="center"/>
            </w:pPr>
            <w:r w:rsidRPr="00184003">
              <w:rPr>
                <w:rFonts w:hint="eastAsia"/>
              </w:rPr>
              <w:t>受理行政许可事项（件）</w:t>
            </w:r>
          </w:p>
        </w:tc>
        <w:tc>
          <w:tcPr>
            <w:tcW w:w="953" w:type="dxa"/>
            <w:vAlign w:val="center"/>
          </w:tcPr>
          <w:p w:rsidR="00184003" w:rsidRPr="00184003" w:rsidRDefault="00184003" w:rsidP="00184003">
            <w:pPr>
              <w:jc w:val="center"/>
            </w:pPr>
            <w:r w:rsidRPr="00184003">
              <w:rPr>
                <w:rFonts w:hint="eastAsia"/>
              </w:rPr>
              <w:t>办结（件）</w:t>
            </w:r>
          </w:p>
        </w:tc>
        <w:tc>
          <w:tcPr>
            <w:tcW w:w="953" w:type="dxa"/>
            <w:vAlign w:val="center"/>
          </w:tcPr>
          <w:p w:rsidR="00184003" w:rsidRPr="00184003" w:rsidRDefault="00184003" w:rsidP="00184003">
            <w:pPr>
              <w:jc w:val="center"/>
            </w:pPr>
            <w:r w:rsidRPr="00184003">
              <w:rPr>
                <w:rFonts w:hint="eastAsia"/>
              </w:rPr>
              <w:t>办结率（</w:t>
            </w:r>
            <w:r w:rsidRPr="00184003">
              <w:rPr>
                <w:rFonts w:hint="eastAsia"/>
              </w:rPr>
              <w:t>%</w:t>
            </w:r>
            <w:r w:rsidRPr="00184003">
              <w:rPr>
                <w:rFonts w:hint="eastAsia"/>
              </w:rPr>
              <w:t>）</w:t>
            </w:r>
          </w:p>
        </w:tc>
        <w:tc>
          <w:tcPr>
            <w:tcW w:w="953" w:type="dxa"/>
            <w:vAlign w:val="center"/>
          </w:tcPr>
          <w:p w:rsidR="00184003" w:rsidRPr="00184003" w:rsidRDefault="00184003" w:rsidP="00184003">
            <w:pPr>
              <w:jc w:val="center"/>
            </w:pPr>
            <w:r w:rsidRPr="00184003">
              <w:rPr>
                <w:rFonts w:hint="eastAsia"/>
              </w:rPr>
              <w:t>受理公共服务事项（件）</w:t>
            </w:r>
          </w:p>
        </w:tc>
        <w:tc>
          <w:tcPr>
            <w:tcW w:w="953" w:type="dxa"/>
            <w:vAlign w:val="center"/>
          </w:tcPr>
          <w:p w:rsidR="00184003" w:rsidRPr="00184003" w:rsidRDefault="00184003" w:rsidP="00184003">
            <w:pPr>
              <w:jc w:val="center"/>
            </w:pPr>
            <w:r w:rsidRPr="00184003">
              <w:rPr>
                <w:rFonts w:hint="eastAsia"/>
              </w:rPr>
              <w:t>办结（件）</w:t>
            </w:r>
          </w:p>
        </w:tc>
        <w:tc>
          <w:tcPr>
            <w:tcW w:w="953" w:type="dxa"/>
            <w:vAlign w:val="center"/>
          </w:tcPr>
          <w:p w:rsidR="00184003" w:rsidRPr="00184003" w:rsidRDefault="00184003" w:rsidP="00184003">
            <w:pPr>
              <w:jc w:val="center"/>
            </w:pPr>
            <w:r w:rsidRPr="00184003">
              <w:rPr>
                <w:rFonts w:hint="eastAsia"/>
              </w:rPr>
              <w:t>办结率（</w:t>
            </w:r>
            <w:r w:rsidRPr="00184003">
              <w:rPr>
                <w:rFonts w:hint="eastAsia"/>
              </w:rPr>
              <w:t>%</w:t>
            </w:r>
            <w:r w:rsidRPr="00184003">
              <w:rPr>
                <w:rFonts w:hint="eastAsia"/>
              </w:rPr>
              <w:t>）</w:t>
            </w:r>
          </w:p>
        </w:tc>
        <w:tc>
          <w:tcPr>
            <w:tcW w:w="953" w:type="dxa"/>
            <w:vAlign w:val="center"/>
          </w:tcPr>
          <w:p w:rsidR="00184003" w:rsidRPr="00184003" w:rsidRDefault="00184003" w:rsidP="00184003">
            <w:pPr>
              <w:jc w:val="center"/>
            </w:pPr>
            <w:r w:rsidRPr="00184003">
              <w:rPr>
                <w:rFonts w:hint="eastAsia"/>
              </w:rPr>
              <w:t>备注</w:t>
            </w: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w:t>
            </w:r>
          </w:p>
        </w:tc>
        <w:tc>
          <w:tcPr>
            <w:tcW w:w="1511" w:type="dxa"/>
            <w:vAlign w:val="center"/>
          </w:tcPr>
          <w:p w:rsidR="00184003" w:rsidRPr="00184003" w:rsidRDefault="00184003" w:rsidP="00184003">
            <w:pPr>
              <w:jc w:val="center"/>
            </w:pPr>
            <w:r w:rsidRPr="00184003">
              <w:rPr>
                <w:rFonts w:hint="eastAsia"/>
              </w:rPr>
              <w:t>市公安局</w:t>
            </w:r>
          </w:p>
        </w:tc>
        <w:tc>
          <w:tcPr>
            <w:tcW w:w="953" w:type="dxa"/>
            <w:vAlign w:val="center"/>
          </w:tcPr>
          <w:p w:rsidR="00184003" w:rsidRPr="00184003" w:rsidRDefault="00184003" w:rsidP="00184003">
            <w:pPr>
              <w:jc w:val="center"/>
            </w:pPr>
            <w:r w:rsidRPr="00184003">
              <w:rPr>
                <w:rFonts w:hint="eastAsia"/>
              </w:rPr>
              <w:t>274</w:t>
            </w:r>
          </w:p>
        </w:tc>
        <w:tc>
          <w:tcPr>
            <w:tcW w:w="953" w:type="dxa"/>
            <w:vAlign w:val="center"/>
          </w:tcPr>
          <w:p w:rsidR="00184003" w:rsidRPr="00184003" w:rsidRDefault="00184003" w:rsidP="00184003">
            <w:pPr>
              <w:jc w:val="center"/>
            </w:pPr>
            <w:r w:rsidRPr="00184003">
              <w:rPr>
                <w:rFonts w:hint="eastAsia"/>
              </w:rPr>
              <w:t>274</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r w:rsidRPr="00184003">
              <w:rPr>
                <w:rFonts w:hint="eastAsia"/>
              </w:rPr>
              <w:t>1076</w:t>
            </w:r>
          </w:p>
        </w:tc>
        <w:tc>
          <w:tcPr>
            <w:tcW w:w="953" w:type="dxa"/>
            <w:vAlign w:val="center"/>
          </w:tcPr>
          <w:p w:rsidR="00184003" w:rsidRPr="00184003" w:rsidRDefault="00184003" w:rsidP="00184003">
            <w:pPr>
              <w:jc w:val="center"/>
            </w:pPr>
            <w:r w:rsidRPr="00184003">
              <w:rPr>
                <w:rFonts w:hint="eastAsia"/>
              </w:rPr>
              <w:t>1076</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2</w:t>
            </w:r>
          </w:p>
        </w:tc>
        <w:tc>
          <w:tcPr>
            <w:tcW w:w="1511" w:type="dxa"/>
            <w:vAlign w:val="center"/>
          </w:tcPr>
          <w:p w:rsidR="00184003" w:rsidRPr="00184003" w:rsidRDefault="00184003" w:rsidP="00184003">
            <w:pPr>
              <w:jc w:val="center"/>
            </w:pPr>
            <w:r w:rsidRPr="00184003">
              <w:rPr>
                <w:rFonts w:hint="eastAsia"/>
              </w:rPr>
              <w:t>市社保局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r w:rsidRPr="00184003">
              <w:rPr>
                <w:rFonts w:hint="eastAsia"/>
              </w:rPr>
              <w:t>1265</w:t>
            </w:r>
          </w:p>
        </w:tc>
        <w:tc>
          <w:tcPr>
            <w:tcW w:w="953" w:type="dxa"/>
            <w:vAlign w:val="center"/>
          </w:tcPr>
          <w:p w:rsidR="00184003" w:rsidRPr="00184003" w:rsidRDefault="00184003" w:rsidP="00184003">
            <w:pPr>
              <w:jc w:val="center"/>
            </w:pPr>
            <w:r w:rsidRPr="00184003">
              <w:rPr>
                <w:rFonts w:hint="eastAsia"/>
              </w:rPr>
              <w:t>1265</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3</w:t>
            </w:r>
          </w:p>
        </w:tc>
        <w:tc>
          <w:tcPr>
            <w:tcW w:w="1511" w:type="dxa"/>
            <w:vAlign w:val="center"/>
          </w:tcPr>
          <w:p w:rsidR="00184003" w:rsidRPr="00184003" w:rsidRDefault="00184003" w:rsidP="00184003">
            <w:pPr>
              <w:jc w:val="center"/>
            </w:pPr>
            <w:r w:rsidRPr="00184003">
              <w:rPr>
                <w:rFonts w:hint="eastAsia"/>
              </w:rPr>
              <w:t>市公积金中心</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r w:rsidRPr="00184003">
              <w:rPr>
                <w:rFonts w:hint="eastAsia"/>
              </w:rPr>
              <w:t>310</w:t>
            </w:r>
          </w:p>
        </w:tc>
        <w:tc>
          <w:tcPr>
            <w:tcW w:w="953" w:type="dxa"/>
            <w:vAlign w:val="center"/>
          </w:tcPr>
          <w:p w:rsidR="00184003" w:rsidRPr="00184003" w:rsidRDefault="00184003" w:rsidP="00184003">
            <w:pPr>
              <w:jc w:val="center"/>
            </w:pPr>
            <w:r w:rsidRPr="00184003">
              <w:rPr>
                <w:rFonts w:hint="eastAsia"/>
              </w:rPr>
              <w:t>310</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4</w:t>
            </w:r>
          </w:p>
        </w:tc>
        <w:tc>
          <w:tcPr>
            <w:tcW w:w="1511" w:type="dxa"/>
            <w:vAlign w:val="center"/>
          </w:tcPr>
          <w:p w:rsidR="00184003" w:rsidRPr="00184003" w:rsidRDefault="00184003" w:rsidP="00184003">
            <w:pPr>
              <w:jc w:val="center"/>
            </w:pPr>
            <w:r w:rsidRPr="00184003">
              <w:rPr>
                <w:rFonts w:hint="eastAsia"/>
              </w:rPr>
              <w:t>市市场监管局</w:t>
            </w:r>
          </w:p>
        </w:tc>
        <w:tc>
          <w:tcPr>
            <w:tcW w:w="953" w:type="dxa"/>
            <w:vAlign w:val="center"/>
          </w:tcPr>
          <w:p w:rsidR="00184003" w:rsidRPr="00184003" w:rsidRDefault="00184003" w:rsidP="00184003">
            <w:pPr>
              <w:jc w:val="center"/>
            </w:pPr>
            <w:r w:rsidRPr="00184003">
              <w:rPr>
                <w:rFonts w:hint="eastAsia"/>
              </w:rPr>
              <w:t>63</w:t>
            </w:r>
          </w:p>
        </w:tc>
        <w:tc>
          <w:tcPr>
            <w:tcW w:w="953" w:type="dxa"/>
            <w:vAlign w:val="center"/>
          </w:tcPr>
          <w:p w:rsidR="00184003" w:rsidRPr="00184003" w:rsidRDefault="00184003" w:rsidP="00184003">
            <w:pPr>
              <w:jc w:val="center"/>
            </w:pPr>
            <w:r w:rsidRPr="00184003">
              <w:rPr>
                <w:rFonts w:hint="eastAsia"/>
              </w:rPr>
              <w:t>43</w:t>
            </w:r>
          </w:p>
        </w:tc>
        <w:tc>
          <w:tcPr>
            <w:tcW w:w="953" w:type="dxa"/>
            <w:vAlign w:val="center"/>
          </w:tcPr>
          <w:p w:rsidR="00184003" w:rsidRPr="00184003" w:rsidRDefault="00184003" w:rsidP="00184003">
            <w:pPr>
              <w:jc w:val="center"/>
            </w:pPr>
            <w:r w:rsidRPr="00184003">
              <w:rPr>
                <w:rFonts w:hint="eastAsia"/>
              </w:rPr>
              <w:t>68%</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871"/>
        </w:trPr>
        <w:tc>
          <w:tcPr>
            <w:tcW w:w="715" w:type="dxa"/>
            <w:vAlign w:val="center"/>
          </w:tcPr>
          <w:p w:rsidR="00184003" w:rsidRPr="00184003" w:rsidRDefault="00184003" w:rsidP="00184003">
            <w:pPr>
              <w:jc w:val="center"/>
            </w:pPr>
            <w:r w:rsidRPr="00184003">
              <w:rPr>
                <w:rFonts w:hint="eastAsia"/>
              </w:rPr>
              <w:t>5</w:t>
            </w:r>
          </w:p>
        </w:tc>
        <w:tc>
          <w:tcPr>
            <w:tcW w:w="1511" w:type="dxa"/>
            <w:vAlign w:val="center"/>
          </w:tcPr>
          <w:p w:rsidR="00184003" w:rsidRPr="00184003" w:rsidRDefault="00184003" w:rsidP="00184003">
            <w:pPr>
              <w:jc w:val="center"/>
            </w:pPr>
            <w:r w:rsidRPr="00184003">
              <w:rPr>
                <w:rFonts w:hint="eastAsia"/>
              </w:rPr>
              <w:t>市自然资源和规划局</w:t>
            </w:r>
          </w:p>
        </w:tc>
        <w:tc>
          <w:tcPr>
            <w:tcW w:w="953" w:type="dxa"/>
            <w:vAlign w:val="center"/>
          </w:tcPr>
          <w:p w:rsidR="00184003" w:rsidRPr="00184003" w:rsidRDefault="00184003" w:rsidP="00184003">
            <w:pPr>
              <w:jc w:val="center"/>
            </w:pPr>
            <w:r w:rsidRPr="00184003">
              <w:rPr>
                <w:rFonts w:hint="eastAsia"/>
              </w:rPr>
              <w:t>3</w:t>
            </w:r>
          </w:p>
        </w:tc>
        <w:tc>
          <w:tcPr>
            <w:tcW w:w="953" w:type="dxa"/>
            <w:vAlign w:val="center"/>
          </w:tcPr>
          <w:p w:rsidR="00184003" w:rsidRPr="00184003" w:rsidRDefault="00184003" w:rsidP="00184003">
            <w:pPr>
              <w:jc w:val="center"/>
            </w:pPr>
            <w:r w:rsidRPr="00184003">
              <w:rPr>
                <w:rFonts w:hint="eastAsia"/>
              </w:rPr>
              <w:t>3</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6</w:t>
            </w:r>
          </w:p>
        </w:tc>
        <w:tc>
          <w:tcPr>
            <w:tcW w:w="1511" w:type="dxa"/>
            <w:vAlign w:val="center"/>
          </w:tcPr>
          <w:p w:rsidR="00184003" w:rsidRPr="00184003" w:rsidRDefault="00184003" w:rsidP="00184003">
            <w:pPr>
              <w:jc w:val="center"/>
            </w:pPr>
            <w:r w:rsidRPr="00184003">
              <w:rPr>
                <w:rFonts w:hint="eastAsia"/>
              </w:rPr>
              <w:t>市发展改革委</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r>
      <w:tr w:rsidR="00184003" w:rsidTr="00184003">
        <w:trPr>
          <w:trHeight w:val="850"/>
        </w:trPr>
        <w:tc>
          <w:tcPr>
            <w:tcW w:w="715" w:type="dxa"/>
            <w:vAlign w:val="center"/>
          </w:tcPr>
          <w:p w:rsidR="00184003" w:rsidRPr="00184003" w:rsidRDefault="00184003" w:rsidP="00184003">
            <w:pPr>
              <w:jc w:val="center"/>
            </w:pPr>
            <w:r w:rsidRPr="00184003">
              <w:rPr>
                <w:rFonts w:hint="eastAsia"/>
              </w:rPr>
              <w:t>7</w:t>
            </w:r>
          </w:p>
        </w:tc>
        <w:tc>
          <w:tcPr>
            <w:tcW w:w="1511" w:type="dxa"/>
            <w:vAlign w:val="center"/>
          </w:tcPr>
          <w:p w:rsidR="00184003" w:rsidRPr="00184003" w:rsidRDefault="00184003" w:rsidP="00184003">
            <w:pPr>
              <w:jc w:val="center"/>
            </w:pPr>
            <w:r w:rsidRPr="00184003">
              <w:rPr>
                <w:rFonts w:hint="eastAsia"/>
              </w:rPr>
              <w:t>市不动产登记中心</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8</w:t>
            </w:r>
          </w:p>
        </w:tc>
        <w:tc>
          <w:tcPr>
            <w:tcW w:w="1511" w:type="dxa"/>
            <w:vAlign w:val="center"/>
          </w:tcPr>
          <w:p w:rsidR="00184003" w:rsidRPr="00184003" w:rsidRDefault="00184003" w:rsidP="00184003">
            <w:pPr>
              <w:jc w:val="center"/>
            </w:pPr>
            <w:r w:rsidRPr="00184003">
              <w:rPr>
                <w:rFonts w:hint="eastAsia"/>
              </w:rPr>
              <w:t>市生态环境局</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9</w:t>
            </w:r>
          </w:p>
        </w:tc>
        <w:tc>
          <w:tcPr>
            <w:tcW w:w="1511" w:type="dxa"/>
            <w:vAlign w:val="center"/>
          </w:tcPr>
          <w:p w:rsidR="00184003" w:rsidRPr="00184003" w:rsidRDefault="00184003" w:rsidP="00184003">
            <w:pPr>
              <w:jc w:val="center"/>
            </w:pPr>
            <w:r w:rsidRPr="00184003">
              <w:rPr>
                <w:rFonts w:hint="eastAsia"/>
              </w:rPr>
              <w:t>市司法局</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10</w:t>
            </w:r>
          </w:p>
        </w:tc>
        <w:tc>
          <w:tcPr>
            <w:tcW w:w="1511" w:type="dxa"/>
            <w:vAlign w:val="center"/>
          </w:tcPr>
          <w:p w:rsidR="00184003" w:rsidRPr="00184003" w:rsidRDefault="00184003" w:rsidP="00184003">
            <w:pPr>
              <w:jc w:val="center"/>
            </w:pPr>
            <w:r w:rsidRPr="00184003">
              <w:rPr>
                <w:rFonts w:hint="eastAsia"/>
              </w:rPr>
              <w:t>市住建局</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r w:rsidRPr="00184003">
              <w:rPr>
                <w:rFonts w:hint="eastAsia"/>
              </w:rPr>
              <w:t>0</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11</w:t>
            </w:r>
          </w:p>
        </w:tc>
        <w:tc>
          <w:tcPr>
            <w:tcW w:w="1511" w:type="dxa"/>
            <w:vAlign w:val="center"/>
          </w:tcPr>
          <w:p w:rsidR="00184003" w:rsidRPr="00184003" w:rsidRDefault="00184003" w:rsidP="00184003">
            <w:pPr>
              <w:jc w:val="center"/>
            </w:pPr>
            <w:r w:rsidRPr="00184003">
              <w:rPr>
                <w:rFonts w:hint="eastAsia"/>
              </w:rPr>
              <w:t>区税务局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r w:rsidRPr="00184003">
              <w:rPr>
                <w:rFonts w:hint="eastAsia"/>
              </w:rPr>
              <w:t>2631</w:t>
            </w:r>
          </w:p>
        </w:tc>
        <w:tc>
          <w:tcPr>
            <w:tcW w:w="953" w:type="dxa"/>
            <w:vAlign w:val="center"/>
          </w:tcPr>
          <w:p w:rsidR="00184003" w:rsidRPr="00184003" w:rsidRDefault="00184003" w:rsidP="00184003">
            <w:pPr>
              <w:jc w:val="center"/>
            </w:pPr>
            <w:r w:rsidRPr="00184003">
              <w:rPr>
                <w:rFonts w:hint="eastAsia"/>
              </w:rPr>
              <w:t>2631</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12</w:t>
            </w:r>
          </w:p>
        </w:tc>
        <w:tc>
          <w:tcPr>
            <w:tcW w:w="1511" w:type="dxa"/>
            <w:vAlign w:val="center"/>
          </w:tcPr>
          <w:p w:rsidR="00184003" w:rsidRPr="00184003" w:rsidRDefault="00184003" w:rsidP="00184003">
            <w:pPr>
              <w:jc w:val="center"/>
            </w:pPr>
            <w:r w:rsidRPr="00184003">
              <w:rPr>
                <w:rFonts w:hint="eastAsia"/>
              </w:rPr>
              <w:t>区公安局</w:t>
            </w:r>
          </w:p>
        </w:tc>
        <w:tc>
          <w:tcPr>
            <w:tcW w:w="953" w:type="dxa"/>
            <w:vAlign w:val="center"/>
          </w:tcPr>
          <w:p w:rsidR="00184003" w:rsidRPr="00184003" w:rsidRDefault="00184003" w:rsidP="00184003">
            <w:pPr>
              <w:jc w:val="center"/>
            </w:pPr>
            <w:r w:rsidRPr="00184003">
              <w:rPr>
                <w:rFonts w:hint="eastAsia"/>
              </w:rPr>
              <w:t>1178</w:t>
            </w:r>
          </w:p>
        </w:tc>
        <w:tc>
          <w:tcPr>
            <w:tcW w:w="953" w:type="dxa"/>
            <w:vAlign w:val="center"/>
          </w:tcPr>
          <w:p w:rsidR="00184003" w:rsidRPr="00184003" w:rsidRDefault="00184003" w:rsidP="00184003">
            <w:pPr>
              <w:jc w:val="center"/>
            </w:pPr>
            <w:r w:rsidRPr="00184003">
              <w:rPr>
                <w:rFonts w:hint="eastAsia"/>
              </w:rPr>
              <w:t>1178</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850"/>
        </w:trPr>
        <w:tc>
          <w:tcPr>
            <w:tcW w:w="715" w:type="dxa"/>
            <w:vAlign w:val="center"/>
          </w:tcPr>
          <w:p w:rsidR="00184003" w:rsidRPr="00184003" w:rsidRDefault="00184003" w:rsidP="00184003">
            <w:pPr>
              <w:jc w:val="center"/>
            </w:pPr>
            <w:r w:rsidRPr="00184003">
              <w:rPr>
                <w:rFonts w:hint="eastAsia"/>
              </w:rPr>
              <w:t>13</w:t>
            </w:r>
          </w:p>
        </w:tc>
        <w:tc>
          <w:tcPr>
            <w:tcW w:w="1511" w:type="dxa"/>
            <w:vAlign w:val="center"/>
          </w:tcPr>
          <w:p w:rsidR="00184003" w:rsidRPr="00184003" w:rsidRDefault="00184003" w:rsidP="00184003">
            <w:pPr>
              <w:jc w:val="center"/>
            </w:pPr>
            <w:r w:rsidRPr="00184003">
              <w:rPr>
                <w:rFonts w:hint="eastAsia"/>
              </w:rPr>
              <w:t>区不动产交易登记</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r w:rsidRPr="00184003">
              <w:rPr>
                <w:rFonts w:hint="eastAsia"/>
              </w:rPr>
              <w:t>253</w:t>
            </w:r>
          </w:p>
        </w:tc>
        <w:tc>
          <w:tcPr>
            <w:tcW w:w="953" w:type="dxa"/>
            <w:vAlign w:val="center"/>
          </w:tcPr>
          <w:p w:rsidR="00184003" w:rsidRPr="00184003" w:rsidRDefault="00184003" w:rsidP="00184003">
            <w:pPr>
              <w:jc w:val="center"/>
            </w:pPr>
            <w:r w:rsidRPr="00184003">
              <w:rPr>
                <w:rFonts w:hint="eastAsia"/>
              </w:rPr>
              <w:t>231</w:t>
            </w:r>
          </w:p>
        </w:tc>
        <w:tc>
          <w:tcPr>
            <w:tcW w:w="953" w:type="dxa"/>
            <w:vAlign w:val="center"/>
          </w:tcPr>
          <w:p w:rsidR="00184003" w:rsidRPr="00184003" w:rsidRDefault="00184003" w:rsidP="00184003">
            <w:pPr>
              <w:jc w:val="center"/>
            </w:pPr>
            <w:r w:rsidRPr="00184003">
              <w:rPr>
                <w:rFonts w:hint="eastAsia"/>
              </w:rPr>
              <w:t>100%</w:t>
            </w: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14</w:t>
            </w:r>
          </w:p>
        </w:tc>
        <w:tc>
          <w:tcPr>
            <w:tcW w:w="1511" w:type="dxa"/>
            <w:vAlign w:val="center"/>
          </w:tcPr>
          <w:p w:rsidR="00184003" w:rsidRPr="00184003" w:rsidRDefault="00184003" w:rsidP="00184003">
            <w:pPr>
              <w:jc w:val="center"/>
            </w:pPr>
            <w:r w:rsidRPr="00184003">
              <w:rPr>
                <w:rFonts w:hint="eastAsia"/>
              </w:rPr>
              <w:t>卫生健康委</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15</w:t>
            </w:r>
          </w:p>
        </w:tc>
        <w:tc>
          <w:tcPr>
            <w:tcW w:w="1511" w:type="dxa"/>
            <w:vAlign w:val="center"/>
          </w:tcPr>
          <w:p w:rsidR="00184003" w:rsidRPr="00184003" w:rsidRDefault="00184003" w:rsidP="00184003">
            <w:pPr>
              <w:jc w:val="center"/>
            </w:pPr>
            <w:r w:rsidRPr="00184003">
              <w:rPr>
                <w:rFonts w:hint="eastAsia"/>
              </w:rPr>
              <w:t>民政局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16</w:t>
            </w:r>
          </w:p>
        </w:tc>
        <w:tc>
          <w:tcPr>
            <w:tcW w:w="1511" w:type="dxa"/>
            <w:vAlign w:val="center"/>
          </w:tcPr>
          <w:p w:rsidR="00184003" w:rsidRPr="00184003" w:rsidRDefault="00184003" w:rsidP="00184003">
            <w:pPr>
              <w:jc w:val="center"/>
            </w:pPr>
            <w:r w:rsidRPr="00184003">
              <w:rPr>
                <w:rFonts w:hint="eastAsia"/>
              </w:rPr>
              <w:t>商务局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17</w:t>
            </w:r>
          </w:p>
        </w:tc>
        <w:tc>
          <w:tcPr>
            <w:tcW w:w="1511" w:type="dxa"/>
            <w:vAlign w:val="center"/>
          </w:tcPr>
          <w:p w:rsidR="00184003" w:rsidRPr="00184003" w:rsidRDefault="00184003" w:rsidP="00184003">
            <w:pPr>
              <w:jc w:val="center"/>
            </w:pPr>
            <w:r w:rsidRPr="00184003">
              <w:rPr>
                <w:rFonts w:hint="eastAsia"/>
              </w:rPr>
              <w:t>林草局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18</w:t>
            </w:r>
          </w:p>
        </w:tc>
        <w:tc>
          <w:tcPr>
            <w:tcW w:w="1511" w:type="dxa"/>
            <w:vAlign w:val="center"/>
          </w:tcPr>
          <w:p w:rsidR="00184003" w:rsidRPr="00184003" w:rsidRDefault="00184003" w:rsidP="00184003">
            <w:pPr>
              <w:jc w:val="center"/>
            </w:pPr>
            <w:r w:rsidRPr="00184003">
              <w:rPr>
                <w:rFonts w:hint="eastAsia"/>
              </w:rPr>
              <w:t>水务局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15"/>
        </w:trPr>
        <w:tc>
          <w:tcPr>
            <w:tcW w:w="715" w:type="dxa"/>
            <w:vAlign w:val="center"/>
          </w:tcPr>
          <w:p w:rsidR="00184003" w:rsidRPr="00184003" w:rsidRDefault="00184003" w:rsidP="00184003">
            <w:pPr>
              <w:jc w:val="center"/>
            </w:pPr>
            <w:r w:rsidRPr="00184003">
              <w:rPr>
                <w:rFonts w:hint="eastAsia"/>
              </w:rPr>
              <w:t>19</w:t>
            </w:r>
          </w:p>
        </w:tc>
        <w:tc>
          <w:tcPr>
            <w:tcW w:w="1511" w:type="dxa"/>
            <w:vAlign w:val="center"/>
          </w:tcPr>
          <w:p w:rsidR="00184003" w:rsidRPr="00184003" w:rsidRDefault="00184003" w:rsidP="00184003">
            <w:pPr>
              <w:jc w:val="center"/>
            </w:pPr>
            <w:r w:rsidRPr="00184003">
              <w:rPr>
                <w:rFonts w:hint="eastAsia"/>
              </w:rPr>
              <w:t>工信局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r w:rsidRPr="00184003">
              <w:rPr>
                <w:rFonts w:hint="eastAsia"/>
              </w:rPr>
              <w:t>20</w:t>
            </w:r>
          </w:p>
        </w:tc>
        <w:tc>
          <w:tcPr>
            <w:tcW w:w="1511" w:type="dxa"/>
            <w:vAlign w:val="center"/>
          </w:tcPr>
          <w:p w:rsidR="00184003" w:rsidRPr="00184003" w:rsidRDefault="00184003" w:rsidP="00184003">
            <w:pPr>
              <w:jc w:val="center"/>
            </w:pPr>
            <w:r w:rsidRPr="00184003">
              <w:rPr>
                <w:rFonts w:hint="eastAsia"/>
              </w:rPr>
              <w:t>地震局</w:t>
            </w: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c>
          <w:tcPr>
            <w:tcW w:w="953" w:type="dxa"/>
            <w:vAlign w:val="center"/>
          </w:tcPr>
          <w:p w:rsidR="00184003" w:rsidRPr="00184003" w:rsidRDefault="00184003" w:rsidP="00184003">
            <w:pPr>
              <w:jc w:val="center"/>
            </w:pPr>
          </w:p>
        </w:tc>
      </w:tr>
      <w:tr w:rsidR="00184003" w:rsidTr="00184003">
        <w:trPr>
          <w:trHeight w:val="435"/>
        </w:trPr>
        <w:tc>
          <w:tcPr>
            <w:tcW w:w="715" w:type="dxa"/>
            <w:vAlign w:val="center"/>
          </w:tcPr>
          <w:p w:rsidR="00184003" w:rsidRPr="00184003" w:rsidRDefault="00184003" w:rsidP="00184003">
            <w:pPr>
              <w:jc w:val="center"/>
            </w:pPr>
          </w:p>
        </w:tc>
        <w:tc>
          <w:tcPr>
            <w:tcW w:w="1511" w:type="dxa"/>
            <w:vAlign w:val="center"/>
          </w:tcPr>
          <w:p w:rsidR="00184003" w:rsidRPr="00184003" w:rsidRDefault="00184003" w:rsidP="00184003">
            <w:pPr>
              <w:jc w:val="center"/>
            </w:pPr>
            <w:r w:rsidRPr="00184003">
              <w:rPr>
                <w:rFonts w:hint="eastAsia"/>
              </w:rPr>
              <w:t>合计</w:t>
            </w:r>
          </w:p>
        </w:tc>
        <w:tc>
          <w:tcPr>
            <w:tcW w:w="953" w:type="dxa"/>
            <w:vAlign w:val="center"/>
          </w:tcPr>
          <w:p w:rsidR="00184003" w:rsidRPr="00184003" w:rsidRDefault="00184003" w:rsidP="00184003">
            <w:pPr>
              <w:jc w:val="center"/>
            </w:pPr>
            <w:r w:rsidRPr="00184003">
              <w:rPr>
                <w:rFonts w:hint="eastAsia"/>
              </w:rPr>
              <w:t>1518</w:t>
            </w:r>
          </w:p>
        </w:tc>
        <w:tc>
          <w:tcPr>
            <w:tcW w:w="953" w:type="dxa"/>
            <w:vAlign w:val="center"/>
          </w:tcPr>
          <w:p w:rsidR="00184003" w:rsidRPr="00184003" w:rsidRDefault="00184003" w:rsidP="00184003">
            <w:pPr>
              <w:jc w:val="center"/>
            </w:pPr>
            <w:r w:rsidRPr="00184003">
              <w:rPr>
                <w:rFonts w:hint="eastAsia"/>
              </w:rPr>
              <w:t>1498</w:t>
            </w:r>
          </w:p>
        </w:tc>
        <w:tc>
          <w:tcPr>
            <w:tcW w:w="953" w:type="dxa"/>
            <w:vAlign w:val="center"/>
          </w:tcPr>
          <w:p w:rsidR="00184003" w:rsidRPr="00184003" w:rsidRDefault="00184003" w:rsidP="00184003">
            <w:pPr>
              <w:jc w:val="center"/>
            </w:pPr>
            <w:r w:rsidRPr="00184003">
              <w:rPr>
                <w:rFonts w:hint="eastAsia"/>
              </w:rPr>
              <w:t>98.68%</w:t>
            </w:r>
          </w:p>
        </w:tc>
        <w:tc>
          <w:tcPr>
            <w:tcW w:w="953" w:type="dxa"/>
            <w:vAlign w:val="center"/>
          </w:tcPr>
          <w:p w:rsidR="00184003" w:rsidRPr="00184003" w:rsidRDefault="00184003" w:rsidP="00184003">
            <w:pPr>
              <w:jc w:val="center"/>
            </w:pPr>
            <w:r w:rsidRPr="00184003">
              <w:rPr>
                <w:rFonts w:hint="eastAsia"/>
              </w:rPr>
              <w:t>5535</w:t>
            </w:r>
          </w:p>
        </w:tc>
        <w:tc>
          <w:tcPr>
            <w:tcW w:w="953" w:type="dxa"/>
            <w:vAlign w:val="center"/>
          </w:tcPr>
          <w:p w:rsidR="00184003" w:rsidRPr="00184003" w:rsidRDefault="00184003" w:rsidP="00184003">
            <w:pPr>
              <w:jc w:val="center"/>
            </w:pPr>
            <w:r w:rsidRPr="00184003">
              <w:rPr>
                <w:rFonts w:hint="eastAsia"/>
              </w:rPr>
              <w:t>5513</w:t>
            </w:r>
          </w:p>
        </w:tc>
        <w:tc>
          <w:tcPr>
            <w:tcW w:w="953" w:type="dxa"/>
            <w:vAlign w:val="center"/>
          </w:tcPr>
          <w:p w:rsidR="00184003" w:rsidRPr="00184003" w:rsidRDefault="00184003" w:rsidP="00184003">
            <w:pPr>
              <w:jc w:val="center"/>
            </w:pPr>
            <w:r w:rsidRPr="00184003">
              <w:rPr>
                <w:rFonts w:hint="eastAsia"/>
              </w:rPr>
              <w:t>99.6%</w:t>
            </w:r>
          </w:p>
        </w:tc>
        <w:tc>
          <w:tcPr>
            <w:tcW w:w="953" w:type="dxa"/>
            <w:vAlign w:val="center"/>
          </w:tcPr>
          <w:p w:rsidR="00184003" w:rsidRPr="00184003" w:rsidRDefault="00184003" w:rsidP="00184003">
            <w:pPr>
              <w:jc w:val="center"/>
            </w:pPr>
          </w:p>
        </w:tc>
      </w:tr>
    </w:tbl>
    <w:p w:rsidR="00D45A44" w:rsidRPr="00184003" w:rsidRDefault="00D45A44" w:rsidP="00D45A44">
      <w:pPr>
        <w:rPr>
          <w:rFonts w:hint="eastAsia"/>
          <w:b/>
          <w:sz w:val="28"/>
          <w:szCs w:val="28"/>
        </w:rPr>
      </w:pPr>
      <w:r w:rsidRPr="00184003">
        <w:rPr>
          <w:rFonts w:hint="eastAsia"/>
          <w:b/>
          <w:sz w:val="28"/>
          <w:szCs w:val="28"/>
        </w:rPr>
        <w:lastRenderedPageBreak/>
        <w:t>附件</w:t>
      </w:r>
      <w:r w:rsidRPr="00184003">
        <w:rPr>
          <w:rFonts w:hint="eastAsia"/>
          <w:b/>
          <w:sz w:val="28"/>
          <w:szCs w:val="28"/>
        </w:rPr>
        <w:t>2</w:t>
      </w:r>
    </w:p>
    <w:p w:rsidR="00D45A44" w:rsidRPr="00D45A44" w:rsidRDefault="00D45A44" w:rsidP="00D45A44">
      <w:pPr>
        <w:jc w:val="center"/>
        <w:rPr>
          <w:rFonts w:ascii="宋体" w:hAnsi="宋体" w:cs="宋体"/>
          <w:b/>
          <w:color w:val="000000"/>
          <w:kern w:val="0"/>
          <w:sz w:val="36"/>
          <w:szCs w:val="36"/>
        </w:rPr>
      </w:pPr>
      <w:r w:rsidRPr="00D45A44">
        <w:rPr>
          <w:rFonts w:ascii="宋体" w:hAnsi="宋体" w:cs="宋体" w:hint="eastAsia"/>
          <w:b/>
          <w:color w:val="000000"/>
          <w:kern w:val="0"/>
          <w:sz w:val="36"/>
          <w:szCs w:val="36"/>
        </w:rPr>
        <w:t>公共资源交易进场交易情况统计表</w:t>
      </w:r>
    </w:p>
    <w:p w:rsidR="00D45A44" w:rsidRDefault="00D45A44" w:rsidP="00D45A44">
      <w:pPr>
        <w:jc w:val="left"/>
        <w:rPr>
          <w:rFonts w:ascii="仿宋" w:eastAsia="仿宋" w:hAnsi="仿宋" w:cs="仿宋"/>
          <w:b/>
          <w:color w:val="000000"/>
          <w:sz w:val="28"/>
          <w:szCs w:val="28"/>
          <w:shd w:val="clear" w:color="auto" w:fill="FFFFFF"/>
        </w:rPr>
      </w:pPr>
      <w:r>
        <w:rPr>
          <w:rFonts w:ascii="仿宋" w:eastAsia="仿宋" w:hAnsi="仿宋" w:cs="仿宋" w:hint="eastAsia"/>
          <w:b/>
          <w:sz w:val="28"/>
          <w:szCs w:val="28"/>
        </w:rPr>
        <w:t>单位名称：</w:t>
      </w:r>
      <w:r>
        <w:rPr>
          <w:rFonts w:ascii="仿宋" w:eastAsia="仿宋" w:hAnsi="仿宋" w:cs="仿宋" w:hint="eastAsia"/>
          <w:bCs/>
          <w:sz w:val="28"/>
          <w:szCs w:val="28"/>
        </w:rPr>
        <w:t>海东市</w:t>
      </w:r>
      <w:r w:rsidR="00272FF6">
        <w:rPr>
          <w:rFonts w:ascii="仿宋" w:eastAsia="仿宋" w:hAnsi="仿宋" w:cs="仿宋" w:hint="eastAsia"/>
          <w:bCs/>
          <w:sz w:val="28"/>
          <w:szCs w:val="28"/>
        </w:rPr>
        <w:t>公共资源交易中心</w:t>
      </w:r>
      <w:r>
        <w:rPr>
          <w:rFonts w:ascii="仿宋" w:eastAsia="仿宋" w:hAnsi="仿宋" w:cs="仿宋" w:hint="eastAsia"/>
          <w:bCs/>
          <w:sz w:val="28"/>
          <w:szCs w:val="28"/>
        </w:rPr>
        <w:t xml:space="preserve">       </w:t>
      </w:r>
      <w:r>
        <w:rPr>
          <w:rFonts w:ascii="仿宋" w:eastAsia="仿宋" w:hAnsi="仿宋" w:cs="仿宋" w:hint="eastAsia"/>
          <w:b/>
          <w:sz w:val="28"/>
          <w:szCs w:val="28"/>
        </w:rPr>
        <w:t xml:space="preserve">    </w:t>
      </w:r>
      <w:r>
        <w:rPr>
          <w:rFonts w:ascii="仿宋" w:eastAsia="仿宋" w:hAnsi="仿宋" w:cs="仿宋" w:hint="eastAsia"/>
          <w:bCs/>
          <w:sz w:val="28"/>
          <w:szCs w:val="28"/>
        </w:rPr>
        <w:t xml:space="preserve">2020年3月2日 </w:t>
      </w:r>
      <w:r>
        <w:rPr>
          <w:rFonts w:ascii="仿宋" w:eastAsia="仿宋" w:hAnsi="仿宋" w:cs="仿宋" w:hint="eastAsia"/>
          <w:b/>
          <w:sz w:val="28"/>
          <w:szCs w:val="28"/>
        </w:rPr>
        <w:t xml:space="preserve">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281"/>
        <w:gridCol w:w="1365"/>
        <w:gridCol w:w="1125"/>
        <w:gridCol w:w="1605"/>
        <w:gridCol w:w="1470"/>
        <w:gridCol w:w="1307"/>
      </w:tblGrid>
      <w:tr w:rsidR="00D45A44" w:rsidTr="00A87057">
        <w:trPr>
          <w:trHeight w:val="931"/>
          <w:jc w:val="center"/>
        </w:trPr>
        <w:tc>
          <w:tcPr>
            <w:tcW w:w="73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1281"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交易类型</w:t>
            </w:r>
          </w:p>
        </w:tc>
        <w:tc>
          <w:tcPr>
            <w:tcW w:w="136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交易项目数（个）</w:t>
            </w:r>
          </w:p>
        </w:tc>
        <w:tc>
          <w:tcPr>
            <w:tcW w:w="112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交易金额（亿元）</w:t>
            </w: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交易类型</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交易项目数（个）</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交易金额（亿元）</w:t>
            </w:r>
          </w:p>
        </w:tc>
      </w:tr>
      <w:tr w:rsidR="00D45A44" w:rsidTr="00A87057">
        <w:trPr>
          <w:trHeight w:val="706"/>
          <w:jc w:val="center"/>
        </w:trPr>
        <w:tc>
          <w:tcPr>
            <w:tcW w:w="737"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281"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工程建设</w:t>
            </w:r>
          </w:p>
        </w:tc>
        <w:tc>
          <w:tcPr>
            <w:tcW w:w="1365"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1125"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0.2667</w:t>
            </w: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水利</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0.1232</w:t>
            </w:r>
          </w:p>
        </w:tc>
      </w:tr>
      <w:tr w:rsidR="00D45A44" w:rsidTr="00A87057">
        <w:trPr>
          <w:trHeight w:val="696"/>
          <w:jc w:val="center"/>
        </w:trPr>
        <w:tc>
          <w:tcPr>
            <w:tcW w:w="737"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281"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36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12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房屋建筑</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0.085</w:t>
            </w:r>
          </w:p>
        </w:tc>
      </w:tr>
      <w:tr w:rsidR="00D45A44" w:rsidTr="00A87057">
        <w:trPr>
          <w:trHeight w:val="776"/>
          <w:jc w:val="center"/>
        </w:trPr>
        <w:tc>
          <w:tcPr>
            <w:tcW w:w="737" w:type="dxa"/>
            <w:vMerge/>
            <w:tcBorders>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281" w:type="dxa"/>
            <w:vMerge/>
            <w:tcBorders>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365" w:type="dxa"/>
            <w:vMerge/>
            <w:tcBorders>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125" w:type="dxa"/>
            <w:vMerge/>
            <w:tcBorders>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其他</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0.0585</w:t>
            </w:r>
          </w:p>
        </w:tc>
      </w:tr>
      <w:tr w:rsidR="00D45A44" w:rsidTr="00A87057">
        <w:trPr>
          <w:trHeight w:val="776"/>
          <w:jc w:val="center"/>
        </w:trPr>
        <w:tc>
          <w:tcPr>
            <w:tcW w:w="737"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281"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政府采购</w:t>
            </w:r>
          </w:p>
        </w:tc>
        <w:tc>
          <w:tcPr>
            <w:tcW w:w="1365"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c>
          <w:tcPr>
            <w:tcW w:w="1125" w:type="dxa"/>
            <w:vMerge w:val="restart"/>
            <w:tcBorders>
              <w:top w:val="single" w:sz="4" w:space="0" w:color="auto"/>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0.1631</w:t>
            </w: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公开招标</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0.1482</w:t>
            </w:r>
          </w:p>
        </w:tc>
      </w:tr>
      <w:tr w:rsidR="00D45A44" w:rsidTr="00A87057">
        <w:trPr>
          <w:trHeight w:val="776"/>
          <w:jc w:val="center"/>
        </w:trPr>
        <w:tc>
          <w:tcPr>
            <w:tcW w:w="737"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281"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36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12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竞争性磋商</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0.0019</w:t>
            </w:r>
          </w:p>
        </w:tc>
      </w:tr>
      <w:tr w:rsidR="00D45A44" w:rsidTr="00A87057">
        <w:trPr>
          <w:trHeight w:val="776"/>
          <w:jc w:val="center"/>
        </w:trPr>
        <w:tc>
          <w:tcPr>
            <w:tcW w:w="737"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281"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36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125" w:type="dxa"/>
            <w:vMerge/>
            <w:tcBorders>
              <w:left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竞争性谈判</w:t>
            </w: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szCs w:val="21"/>
              </w:rPr>
            </w:pPr>
            <w:r>
              <w:rPr>
                <w:rFonts w:ascii="宋体" w:hAnsi="宋体" w:cs="宋体" w:hint="eastAsia"/>
                <w:color w:val="000000"/>
                <w:sz w:val="24"/>
                <w:shd w:val="clear" w:color="auto" w:fill="FFFFFF"/>
              </w:rPr>
              <w:t>0.013</w:t>
            </w:r>
          </w:p>
        </w:tc>
      </w:tr>
      <w:tr w:rsidR="00D45A44" w:rsidTr="00A87057">
        <w:trPr>
          <w:trHeight w:val="776"/>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总计</w:t>
            </w:r>
          </w:p>
        </w:tc>
        <w:tc>
          <w:tcPr>
            <w:tcW w:w="136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14</w:t>
            </w:r>
          </w:p>
        </w:tc>
        <w:tc>
          <w:tcPr>
            <w:tcW w:w="112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r>
              <w:rPr>
                <w:rFonts w:ascii="宋体" w:hAnsi="宋体" w:cs="宋体" w:hint="eastAsia"/>
                <w:b/>
                <w:bCs/>
                <w:color w:val="000000"/>
                <w:sz w:val="24"/>
                <w:shd w:val="clear" w:color="auto" w:fill="FFFFFF"/>
              </w:rPr>
              <w:t>0.4298</w:t>
            </w:r>
          </w:p>
        </w:tc>
        <w:tc>
          <w:tcPr>
            <w:tcW w:w="1605"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45A44" w:rsidRDefault="00D45A44" w:rsidP="00A87057">
            <w:pPr>
              <w:jc w:val="center"/>
              <w:rPr>
                <w:rFonts w:asciiTheme="majorEastAsia" w:eastAsiaTheme="majorEastAsia" w:hAnsiTheme="majorEastAsia" w:cstheme="majorEastAsia"/>
                <w:b/>
                <w:bCs/>
                <w:szCs w:val="21"/>
              </w:rPr>
            </w:pPr>
          </w:p>
        </w:tc>
      </w:tr>
    </w:tbl>
    <w:p w:rsidR="00D45A44" w:rsidRDefault="00D45A44" w:rsidP="00D45A44">
      <w:pPr>
        <w:rPr>
          <w:rFonts w:asciiTheme="majorEastAsia" w:eastAsiaTheme="majorEastAsia" w:hAnsiTheme="majorEastAsia" w:cstheme="majorEastAsia"/>
          <w:szCs w:val="21"/>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pPr>
        <w:jc w:val="left"/>
        <w:rPr>
          <w:rFonts w:ascii="仿宋" w:eastAsia="仿宋" w:hAnsi="仿宋" w:cs="仿宋" w:hint="eastAsia"/>
          <w:b/>
          <w:sz w:val="28"/>
          <w:szCs w:val="28"/>
        </w:rPr>
      </w:pPr>
    </w:p>
    <w:p w:rsidR="00184003" w:rsidRDefault="00184003" w:rsidP="00184003"/>
    <w:sectPr w:rsidR="00184003" w:rsidSect="00B75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94" w:rsidRDefault="00127294" w:rsidP="00184003">
      <w:r>
        <w:separator/>
      </w:r>
    </w:p>
  </w:endnote>
  <w:endnote w:type="continuationSeparator" w:id="0">
    <w:p w:rsidR="00127294" w:rsidRDefault="00127294" w:rsidP="00184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94" w:rsidRDefault="00127294" w:rsidP="00184003">
      <w:r>
        <w:separator/>
      </w:r>
    </w:p>
  </w:footnote>
  <w:footnote w:type="continuationSeparator" w:id="0">
    <w:p w:rsidR="00127294" w:rsidRDefault="00127294" w:rsidP="00184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003"/>
    <w:rsid w:val="00127294"/>
    <w:rsid w:val="00184003"/>
    <w:rsid w:val="00272FF6"/>
    <w:rsid w:val="00B750ED"/>
    <w:rsid w:val="00D45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0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4003"/>
    <w:rPr>
      <w:sz w:val="18"/>
      <w:szCs w:val="18"/>
    </w:rPr>
  </w:style>
  <w:style w:type="paragraph" w:styleId="a4">
    <w:name w:val="footer"/>
    <w:basedOn w:val="a"/>
    <w:link w:val="Char0"/>
    <w:uiPriority w:val="99"/>
    <w:semiHidden/>
    <w:unhideWhenUsed/>
    <w:rsid w:val="001840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4003"/>
    <w:rPr>
      <w:sz w:val="18"/>
      <w:szCs w:val="18"/>
    </w:rPr>
  </w:style>
  <w:style w:type="table" w:styleId="a5">
    <w:name w:val="Table Grid"/>
    <w:basedOn w:val="a1"/>
    <w:uiPriority w:val="59"/>
    <w:rsid w:val="001840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lvneve</dc:creator>
  <cp:keywords/>
  <dc:description/>
  <cp:lastModifiedBy>lvneve</cp:lastModifiedBy>
  <cp:revision>4</cp:revision>
  <dcterms:created xsi:type="dcterms:W3CDTF">2020-03-05T08:17:00Z</dcterms:created>
  <dcterms:modified xsi:type="dcterms:W3CDTF">2020-03-05T08:27:00Z</dcterms:modified>
</cp:coreProperties>
</file>