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napToGrid w:val="0"/>
        <w:spacing w:line="400" w:lineRule="atLeast"/>
        <w:ind w:firstLine="0" w:firstLineChars="0"/>
        <w:jc w:val="both"/>
        <w:outlineLvl w:val="0"/>
        <w:rPr>
          <w:rFonts w:hint="default" w:ascii="宋体" w:eastAsia="宋体"/>
          <w:b/>
          <w:kern w:val="28"/>
          <w:sz w:val="32"/>
          <w:szCs w:val="32"/>
          <w:lang w:val="en-US" w:eastAsia="zh-CN"/>
        </w:rPr>
      </w:pPr>
      <w:bookmarkStart w:id="0" w:name="_Toc270617943"/>
      <w:bookmarkStart w:id="1" w:name="_Toc129337038"/>
      <w:bookmarkStart w:id="2" w:name="_Toc778936819"/>
      <w:bookmarkStart w:id="3" w:name="_Toc129798455"/>
      <w:bookmarkStart w:id="4" w:name="_Toc129348936"/>
      <w:bookmarkStart w:id="5" w:name="_Toc10326"/>
      <w:bookmarkStart w:id="6" w:name="_Toc130377860"/>
      <w:r>
        <w:rPr>
          <w:rFonts w:hint="eastAsia" w:ascii="宋体"/>
          <w:b/>
          <w:kern w:val="28"/>
          <w:sz w:val="32"/>
          <w:szCs w:val="32"/>
          <w:lang w:val="en-US" w:eastAsia="zh-CN"/>
        </w:rPr>
        <w:t>附件1：</w:t>
      </w:r>
    </w:p>
    <w:p>
      <w:pPr>
        <w:pStyle w:val="2"/>
        <w:rPr>
          <w:rFonts w:hint="eastAsia"/>
        </w:rPr>
      </w:pPr>
    </w:p>
    <w:bookmarkEnd w:id="0"/>
    <w:bookmarkEnd w:id="1"/>
    <w:bookmarkEnd w:id="2"/>
    <w:bookmarkEnd w:id="3"/>
    <w:bookmarkEnd w:id="4"/>
    <w:bookmarkEnd w:id="5"/>
    <w:bookmarkEnd w:id="6"/>
    <w:p>
      <w:pPr>
        <w:keepNext/>
        <w:keepLines/>
        <w:widowControl/>
        <w:snapToGrid w:val="0"/>
        <w:spacing w:line="400" w:lineRule="atLeast"/>
        <w:ind w:firstLine="0" w:firstLineChars="0"/>
        <w:jc w:val="center"/>
        <w:outlineLvl w:val="0"/>
        <w:rPr>
          <w:rFonts w:hint="eastAsia" w:ascii="宋体"/>
          <w:b/>
          <w:kern w:val="28"/>
          <w:sz w:val="36"/>
          <w:szCs w:val="20"/>
        </w:rPr>
      </w:pPr>
      <w:bookmarkStart w:id="7" w:name="_Toc129798453"/>
      <w:bookmarkStart w:id="8" w:name="_Toc130377858"/>
      <w:bookmarkStart w:id="9" w:name="_Toc22565"/>
      <w:bookmarkStart w:id="10" w:name="_Toc13959"/>
      <w:bookmarkStart w:id="11" w:name="_Toc373954603"/>
      <w:bookmarkStart w:id="12" w:name="_Toc375576842"/>
      <w:bookmarkStart w:id="13" w:name="_Toc373936315"/>
      <w:r>
        <w:rPr>
          <w:rFonts w:hint="eastAsia" w:ascii="宋体"/>
          <w:b/>
          <w:kern w:val="28"/>
          <w:sz w:val="36"/>
          <w:szCs w:val="20"/>
        </w:rPr>
        <w:t>青海省政府采购中心框架协议采购项目</w:t>
      </w:r>
      <w:bookmarkEnd w:id="7"/>
      <w:bookmarkEnd w:id="8"/>
      <w:bookmarkEnd w:id="9"/>
      <w:bookmarkEnd w:id="10"/>
    </w:p>
    <w:p>
      <w:pPr>
        <w:keepNext/>
        <w:keepLines/>
        <w:widowControl/>
        <w:snapToGrid w:val="0"/>
        <w:spacing w:line="400" w:lineRule="atLeast"/>
        <w:ind w:firstLine="0" w:firstLineChars="0"/>
        <w:jc w:val="center"/>
        <w:outlineLvl w:val="0"/>
        <w:rPr>
          <w:rFonts w:hint="eastAsia" w:ascii="宋体"/>
          <w:b/>
          <w:kern w:val="28"/>
          <w:sz w:val="36"/>
          <w:szCs w:val="20"/>
        </w:rPr>
      </w:pPr>
      <w:bookmarkStart w:id="14" w:name="_Toc129798454"/>
      <w:bookmarkStart w:id="15" w:name="_Toc21324"/>
      <w:bookmarkStart w:id="16" w:name="_Toc130377859"/>
      <w:bookmarkStart w:id="17" w:name="_Toc18916"/>
      <w:r>
        <w:rPr>
          <w:rFonts w:hint="eastAsia" w:ascii="宋体"/>
          <w:b/>
          <w:kern w:val="28"/>
          <w:sz w:val="36"/>
          <w:szCs w:val="20"/>
        </w:rPr>
        <w:t>协议书范本（第一阶段）</w:t>
      </w:r>
      <w:bookmarkEnd w:id="14"/>
      <w:bookmarkEnd w:id="15"/>
      <w:bookmarkEnd w:id="16"/>
      <w:bookmarkEnd w:id="17"/>
    </w:p>
    <w:p>
      <w:pPr>
        <w:ind w:firstLine="480"/>
        <w:rPr>
          <w:rFonts w:hint="eastAsia"/>
        </w:rPr>
      </w:pPr>
    </w:p>
    <w:p>
      <w:pPr>
        <w:ind w:firstLine="480"/>
        <w:rPr>
          <w:rFonts w:hint="eastAsia"/>
        </w:rPr>
      </w:pPr>
    </w:p>
    <w:p>
      <w:pPr>
        <w:pStyle w:val="9"/>
        <w:ind w:firstLine="210"/>
        <w:rPr>
          <w:rFonts w:hint="eastAsia"/>
        </w:rPr>
      </w:pPr>
    </w:p>
    <w:p>
      <w:pPr>
        <w:pStyle w:val="9"/>
        <w:ind w:firstLine="210"/>
        <w:rPr>
          <w:rFonts w:hint="eastAsia"/>
        </w:rPr>
      </w:pPr>
    </w:p>
    <w:p>
      <w:pPr>
        <w:spacing w:line="240" w:lineRule="auto"/>
        <w:ind w:firstLine="964" w:firstLineChars="0"/>
        <w:jc w:val="center"/>
        <w:rPr>
          <w:rFonts w:hint="eastAsia" w:ascii="宋体" w:hAnsi="Calibri"/>
          <w:b/>
          <w:kern w:val="28"/>
          <w:sz w:val="48"/>
          <w:szCs w:val="48"/>
        </w:rPr>
      </w:pPr>
    </w:p>
    <w:p>
      <w:pPr>
        <w:spacing w:line="240" w:lineRule="auto"/>
        <w:ind w:firstLine="0" w:firstLineChars="0"/>
        <w:jc w:val="center"/>
        <w:rPr>
          <w:rFonts w:hint="eastAsia" w:ascii="宋体" w:hAnsi="Calibri"/>
          <w:b/>
          <w:kern w:val="28"/>
          <w:sz w:val="48"/>
          <w:szCs w:val="48"/>
        </w:rPr>
      </w:pPr>
      <w:r>
        <w:rPr>
          <w:rFonts w:hint="eastAsia" w:ascii="宋体" w:hAnsi="Calibri"/>
          <w:b/>
          <w:kern w:val="28"/>
          <w:sz w:val="48"/>
          <w:szCs w:val="48"/>
        </w:rPr>
        <w:t>202</w:t>
      </w:r>
      <w:r>
        <w:rPr>
          <w:rFonts w:hint="eastAsia" w:ascii="宋体" w:hAnsi="Calibri"/>
          <w:b/>
          <w:kern w:val="28"/>
          <w:sz w:val="48"/>
          <w:szCs w:val="48"/>
          <w:lang w:val="en-US" w:eastAsia="zh-CN"/>
        </w:rPr>
        <w:t>4-2025</w:t>
      </w:r>
      <w:r>
        <w:rPr>
          <w:rFonts w:hint="eastAsia" w:ascii="宋体" w:hAnsi="Calibri"/>
          <w:b/>
          <w:kern w:val="28"/>
          <w:sz w:val="48"/>
          <w:szCs w:val="48"/>
        </w:rPr>
        <w:t>年青海省省级预算单位</w:t>
      </w:r>
    </w:p>
    <w:p>
      <w:pPr>
        <w:spacing w:line="240" w:lineRule="auto"/>
        <w:ind w:firstLine="0" w:firstLineChars="0"/>
        <w:jc w:val="center"/>
        <w:rPr>
          <w:rFonts w:hint="eastAsia" w:ascii="宋体" w:hAnsi="Calibri"/>
          <w:b/>
          <w:kern w:val="28"/>
          <w:sz w:val="48"/>
          <w:szCs w:val="48"/>
        </w:rPr>
      </w:pPr>
      <w:r>
        <w:rPr>
          <w:rFonts w:hint="eastAsia" w:ascii="宋体" w:hAnsi="Calibri"/>
          <w:b/>
          <w:kern w:val="28"/>
          <w:sz w:val="48"/>
          <w:szCs w:val="48"/>
        </w:rPr>
        <w:t>“印刷服务”框架协议采购项目</w:t>
      </w:r>
    </w:p>
    <w:p>
      <w:pPr>
        <w:spacing w:line="240" w:lineRule="auto"/>
        <w:ind w:firstLine="0" w:firstLineChars="0"/>
        <w:jc w:val="center"/>
        <w:rPr>
          <w:rFonts w:hint="eastAsia" w:ascii="宋体" w:hAnsi="Calibri"/>
          <w:b/>
          <w:kern w:val="28"/>
          <w:sz w:val="48"/>
          <w:szCs w:val="48"/>
        </w:rPr>
      </w:pPr>
      <w:r>
        <w:rPr>
          <w:rFonts w:hint="eastAsia" w:ascii="宋体" w:hAnsi="Calibri"/>
          <w:b/>
          <w:kern w:val="28"/>
          <w:sz w:val="48"/>
          <w:szCs w:val="48"/>
        </w:rPr>
        <w:t>框架协议</w:t>
      </w:r>
    </w:p>
    <w:bookmarkEnd w:id="11"/>
    <w:bookmarkEnd w:id="12"/>
    <w:bookmarkEnd w:id="13"/>
    <w:p>
      <w:pPr>
        <w:spacing w:line="240" w:lineRule="auto"/>
        <w:ind w:firstLine="0" w:firstLineChars="0"/>
        <w:rPr>
          <w:rFonts w:hint="eastAsia"/>
          <w:sz w:val="48"/>
          <w:szCs w:val="48"/>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项目编号：</w:t>
      </w:r>
      <w:r>
        <w:rPr>
          <w:rFonts w:hint="eastAsia"/>
          <w:b/>
          <w:sz w:val="30"/>
          <w:szCs w:val="30"/>
          <w:u w:val="single"/>
        </w:rPr>
        <w:t xml:space="preserve">    青政采框架（服务）</w:t>
      </w:r>
      <w:r>
        <w:rPr>
          <w:rFonts w:hint="eastAsia"/>
          <w:b/>
          <w:sz w:val="30"/>
          <w:szCs w:val="30"/>
          <w:u w:val="single"/>
          <w:lang w:eastAsia="zh-CN"/>
        </w:rPr>
        <w:t>2023-006</w:t>
      </w:r>
      <w:r>
        <w:rPr>
          <w:rFonts w:hint="eastAsia"/>
          <w:b/>
          <w:sz w:val="30"/>
          <w:szCs w:val="30"/>
          <w:u w:val="single"/>
        </w:rPr>
        <w:t xml:space="preserve">号  </w:t>
      </w:r>
    </w:p>
    <w:p>
      <w:pPr>
        <w:spacing w:line="360" w:lineRule="auto"/>
        <w:ind w:firstLine="602"/>
        <w:rPr>
          <w:b/>
          <w:sz w:val="30"/>
          <w:szCs w:val="30"/>
        </w:rPr>
      </w:pPr>
      <w:r>
        <w:rPr>
          <w:rFonts w:hint="eastAsia"/>
          <w:b/>
          <w:sz w:val="30"/>
          <w:szCs w:val="30"/>
        </w:rPr>
        <w:t>协议编号：</w:t>
      </w:r>
      <w:r>
        <w:rPr>
          <w:rFonts w:hint="eastAsia"/>
          <w:b/>
          <w:sz w:val="30"/>
          <w:szCs w:val="30"/>
          <w:u w:val="single"/>
        </w:rPr>
        <w:t xml:space="preserve">                                  </w:t>
      </w:r>
      <w:r>
        <w:rPr>
          <w:rFonts w:hint="eastAsia"/>
          <w:b/>
          <w:sz w:val="30"/>
          <w:szCs w:val="30"/>
        </w:rPr>
        <w:t xml:space="preserve">                                                                             </w:t>
      </w:r>
    </w:p>
    <w:p>
      <w:pPr>
        <w:spacing w:line="360" w:lineRule="auto"/>
        <w:ind w:firstLine="602"/>
        <w:jc w:val="left"/>
        <w:rPr>
          <w:rFonts w:hint="eastAsia"/>
          <w:bCs/>
          <w:sz w:val="30"/>
          <w:szCs w:val="30"/>
        </w:rPr>
      </w:pPr>
      <w:r>
        <w:rPr>
          <w:rFonts w:hint="eastAsia"/>
          <w:b/>
          <w:sz w:val="30"/>
          <w:szCs w:val="30"/>
        </w:rPr>
        <w:t>征集人（甲方）：</w:t>
      </w:r>
      <w:r>
        <w:rPr>
          <w:rFonts w:hint="eastAsia"/>
          <w:b/>
          <w:sz w:val="30"/>
          <w:szCs w:val="30"/>
          <w:u w:val="single"/>
        </w:rPr>
        <w:t xml:space="preserve">     青海省政府采购中心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入围供应商（乙方）：</w:t>
      </w:r>
      <w:r>
        <w:rPr>
          <w:rFonts w:hint="eastAsia"/>
          <w:b/>
          <w:sz w:val="30"/>
          <w:szCs w:val="30"/>
          <w:u w:val="single"/>
        </w:rPr>
        <w:t xml:space="preserve">                      </w:t>
      </w:r>
      <w:r>
        <w:rPr>
          <w:rFonts w:hint="eastAsia"/>
          <w:b/>
          <w:sz w:val="30"/>
          <w:szCs w:val="30"/>
        </w:rPr>
        <w:t>（盖章）</w:t>
      </w: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0" w:firstLineChars="0"/>
        <w:rPr>
          <w:rFonts w:hint="eastAsia" w:ascii="宋体" w:hAnsi="宋体" w:cs="宋体"/>
          <w:b/>
          <w:bCs/>
        </w:rPr>
      </w:pPr>
    </w:p>
    <w:p>
      <w:pPr>
        <w:ind w:firstLine="482"/>
        <w:rPr>
          <w:rFonts w:hint="eastAsia" w:ascii="宋体" w:hAnsi="宋体" w:cs="宋体"/>
          <w:b/>
          <w:bCs/>
        </w:rPr>
      </w:pPr>
    </w:p>
    <w:p>
      <w:pPr>
        <w:ind w:firstLine="482"/>
        <w:rPr>
          <w:rFonts w:hint="eastAsia" w:ascii="宋体" w:hAnsi="宋体" w:cs="宋体"/>
          <w:b/>
          <w:bCs/>
        </w:rPr>
      </w:pPr>
      <w:r>
        <w:rPr>
          <w:rFonts w:hint="eastAsia" w:ascii="宋体" w:hAnsi="宋体" w:cs="宋体"/>
          <w:b/>
          <w:bCs/>
        </w:rPr>
        <w:br w:type="page"/>
      </w:r>
      <w:r>
        <w:rPr>
          <w:rFonts w:hint="eastAsia" w:ascii="宋体" w:hAnsi="宋体" w:cs="宋体"/>
          <w:b/>
          <w:bCs/>
        </w:rPr>
        <w:t xml:space="preserve">征 集 人（以下简称甲方）： </w:t>
      </w:r>
    </w:p>
    <w:p>
      <w:pPr>
        <w:ind w:firstLine="482"/>
        <w:rPr>
          <w:rFonts w:hint="eastAsia" w:ascii="宋体" w:hAnsi="宋体" w:cs="仿宋"/>
          <w:bCs/>
        </w:rPr>
      </w:pPr>
      <w:r>
        <w:rPr>
          <w:rFonts w:hint="eastAsia" w:ascii="宋体" w:hAnsi="宋体" w:cs="宋体"/>
          <w:b/>
          <w:bCs/>
        </w:rPr>
        <w:t>供 应 商（以下简称乙方）：</w:t>
      </w:r>
    </w:p>
    <w:p>
      <w:pPr>
        <w:numPr>
          <w:ilvl w:val="0"/>
          <w:numId w:val="1"/>
        </w:numPr>
        <w:ind w:firstLine="480"/>
        <w:rPr>
          <w:rFonts w:hint="eastAsia" w:ascii="宋体" w:hAnsi="宋体" w:cs="仿宋"/>
          <w:bCs/>
        </w:rPr>
      </w:pPr>
      <w:r>
        <w:rPr>
          <w:rFonts w:hint="eastAsia" w:ascii="宋体" w:hAnsi="宋体" w:cs="仿宋"/>
          <w:bCs/>
        </w:rPr>
        <w:t>乙双方根据</w:t>
      </w:r>
      <w:r>
        <w:rPr>
          <w:rFonts w:hint="eastAsia" w:ascii="宋体" w:hAnsi="宋体" w:cs="仿宋"/>
          <w:bCs/>
          <w:u w:val="single"/>
        </w:rPr>
        <w:t xml:space="preserve">    </w:t>
      </w:r>
      <w:r>
        <w:rPr>
          <w:rFonts w:hint="eastAsia" w:ascii="宋体" w:hAnsi="宋体" w:cs="仿宋"/>
          <w:bCs/>
        </w:rPr>
        <w:t>年</w:t>
      </w:r>
      <w:r>
        <w:rPr>
          <w:rFonts w:hint="eastAsia" w:ascii="宋体" w:hAnsi="宋体" w:cs="仿宋"/>
          <w:bCs/>
          <w:u w:val="single"/>
        </w:rPr>
        <w:t xml:space="preserve">   </w:t>
      </w:r>
      <w:r>
        <w:rPr>
          <w:rFonts w:hint="eastAsia" w:ascii="宋体" w:hAnsi="宋体" w:cs="仿宋"/>
          <w:bCs/>
        </w:rPr>
        <w:t>月</w:t>
      </w:r>
      <w:r>
        <w:rPr>
          <w:rFonts w:hint="eastAsia" w:ascii="宋体" w:hAnsi="宋体" w:cs="仿宋"/>
          <w:bCs/>
          <w:u w:val="single"/>
        </w:rPr>
        <w:t xml:space="preserve">   </w:t>
      </w:r>
      <w:r>
        <w:rPr>
          <w:rFonts w:hint="eastAsia" w:ascii="宋体" w:hAnsi="宋体" w:cs="仿宋"/>
          <w:bCs/>
        </w:rPr>
        <w:t>日的</w:t>
      </w:r>
      <w:r>
        <w:rPr>
          <w:rFonts w:ascii="宋体" w:hAnsi="宋体" w:cs="仿宋"/>
          <w:bCs/>
          <w:u w:val="single"/>
          <w:lang w:val="en"/>
        </w:rPr>
        <w:t xml:space="preserve">         </w:t>
      </w:r>
      <w:r>
        <w:rPr>
          <w:rFonts w:hint="eastAsia" w:ascii="宋体" w:hAnsi="宋体" w:cs="仿宋"/>
          <w:bCs/>
          <w:u w:val="single"/>
        </w:rPr>
        <w:t xml:space="preserve">       </w:t>
      </w:r>
      <w:r>
        <w:rPr>
          <w:rFonts w:ascii="宋体" w:hAnsi="宋体" w:cs="仿宋"/>
          <w:bCs/>
          <w:u w:val="single"/>
          <w:lang w:val="en"/>
        </w:rPr>
        <w:t xml:space="preserve">  </w:t>
      </w:r>
      <w:r>
        <w:rPr>
          <w:rFonts w:hint="eastAsia" w:ascii="宋体" w:hAnsi="宋体" w:cs="仿宋"/>
          <w:bCs/>
          <w:lang w:val="en"/>
        </w:rPr>
        <w:t>项目（</w:t>
      </w:r>
      <w:r>
        <w:rPr>
          <w:rFonts w:hint="eastAsia" w:ascii="宋体" w:hAnsi="宋体" w:cs="仿宋"/>
          <w:bCs/>
          <w:u w:val="single"/>
        </w:rPr>
        <w:t xml:space="preserve"> </w:t>
      </w:r>
      <w:r>
        <w:rPr>
          <w:rFonts w:hint="eastAsia" w:ascii="宋体" w:hAnsi="宋体" w:cs="仿宋"/>
          <w:bCs/>
          <w:u w:val="single"/>
          <w:lang w:val="en"/>
        </w:rPr>
        <w:t>项目编号</w:t>
      </w:r>
      <w:r>
        <w:rPr>
          <w:rFonts w:hint="eastAsia" w:ascii="宋体" w:hAnsi="宋体" w:cs="仿宋"/>
          <w:bCs/>
          <w:u w:val="single"/>
        </w:rPr>
        <w:t xml:space="preserve">   </w:t>
      </w:r>
      <w:r>
        <w:rPr>
          <w:rFonts w:hint="eastAsia" w:ascii="宋体" w:hAnsi="宋体" w:cs="仿宋"/>
          <w:bCs/>
          <w:lang w:val="en"/>
        </w:rPr>
        <w:t>）框架协议征集文件的</w:t>
      </w:r>
      <w:r>
        <w:rPr>
          <w:rFonts w:hint="eastAsia" w:ascii="宋体" w:hAnsi="宋体" w:cs="仿宋"/>
          <w:bCs/>
        </w:rPr>
        <w:t>要求及乙方的承诺，并经双方协商一致，达成以下条款：</w:t>
      </w:r>
    </w:p>
    <w:p>
      <w:pPr>
        <w:spacing w:before="156" w:beforeLines="50" w:after="156" w:afterLines="50"/>
        <w:ind w:firstLine="482"/>
        <w:rPr>
          <w:rFonts w:ascii="宋体" w:hAnsi="宋体" w:cs="宋体"/>
          <w:b/>
          <w:bCs/>
        </w:rPr>
      </w:pPr>
      <w:r>
        <w:rPr>
          <w:rFonts w:hint="eastAsia" w:ascii="宋体" w:hAnsi="宋体" w:cs="宋体"/>
          <w:b/>
          <w:bCs/>
        </w:rPr>
        <w:t>第一条 签订本协议的依据</w:t>
      </w:r>
    </w:p>
    <w:p>
      <w:pPr>
        <w:ind w:firstLine="480"/>
        <w:rPr>
          <w:rFonts w:hint="eastAsia" w:ascii="宋体" w:hAnsi="宋体" w:cs="宋体"/>
          <w:lang w:val="zh-CN"/>
        </w:rPr>
      </w:pPr>
      <w:r>
        <w:rPr>
          <w:rFonts w:hint="eastAsia" w:ascii="宋体" w:hAnsi="宋体" w:cs="宋体"/>
          <w:lang w:val="zh-CN"/>
        </w:rPr>
        <w:t>下列文件是构成本协议不可分割的部分：</w:t>
      </w:r>
    </w:p>
    <w:p>
      <w:pPr>
        <w:ind w:firstLine="480"/>
        <w:rPr>
          <w:rFonts w:hint="eastAsia" w:ascii="宋体" w:hAnsi="宋体" w:cs="宋体"/>
          <w:lang w:val="zh-CN"/>
        </w:rPr>
      </w:pPr>
      <w:r>
        <w:rPr>
          <w:rFonts w:hint="eastAsia" w:ascii="宋体" w:hAnsi="宋体" w:cs="宋体"/>
        </w:rPr>
        <w:t>（一）</w:t>
      </w:r>
      <w:r>
        <w:rPr>
          <w:rFonts w:hint="eastAsia" w:ascii="宋体" w:hAnsi="宋体" w:cs="宋体"/>
          <w:lang w:val="zh-CN"/>
        </w:rPr>
        <w:t>征集文件</w:t>
      </w:r>
      <w:r>
        <w:rPr>
          <w:rFonts w:hint="eastAsia"/>
          <w:spacing w:val="-2"/>
        </w:rPr>
        <w:t>及答疑补充文件</w:t>
      </w:r>
      <w:r>
        <w:rPr>
          <w:rFonts w:hint="eastAsia" w:ascii="宋体" w:hAnsi="宋体" w:cs="宋体"/>
          <w:lang w:val="zh-CN"/>
        </w:rPr>
        <w:t>；</w:t>
      </w:r>
    </w:p>
    <w:p>
      <w:pPr>
        <w:ind w:firstLine="480"/>
        <w:rPr>
          <w:rFonts w:hint="eastAsia" w:ascii="宋体" w:hAnsi="宋体" w:cs="宋体"/>
          <w:lang w:val="zh-CN"/>
        </w:rPr>
      </w:pPr>
      <w:r>
        <w:rPr>
          <w:rFonts w:hint="eastAsia" w:ascii="宋体" w:hAnsi="宋体" w:cs="宋体"/>
        </w:rPr>
        <w:t>（二）</w:t>
      </w:r>
      <w:r>
        <w:rPr>
          <w:rFonts w:hint="eastAsia" w:ascii="宋体" w:hAnsi="宋体" w:cs="宋体"/>
          <w:lang w:val="zh-CN"/>
        </w:rPr>
        <w:t>入围供应商提交的征集响应文件</w:t>
      </w:r>
      <w:r>
        <w:rPr>
          <w:rFonts w:hint="eastAsia"/>
          <w:spacing w:val="-1"/>
        </w:rPr>
        <w:t>及评标过程中做出的书面说明或承诺</w:t>
      </w:r>
      <w:r>
        <w:rPr>
          <w:rFonts w:hint="eastAsia" w:ascii="宋体" w:hAnsi="宋体" w:cs="宋体"/>
          <w:lang w:val="zh-CN"/>
        </w:rPr>
        <w:t>；</w:t>
      </w:r>
    </w:p>
    <w:p>
      <w:pPr>
        <w:ind w:firstLine="480"/>
        <w:rPr>
          <w:rFonts w:hint="eastAsia" w:ascii="宋体" w:hAnsi="宋体" w:cs="宋体"/>
        </w:rPr>
      </w:pPr>
      <w:r>
        <w:rPr>
          <w:rFonts w:hint="eastAsia" w:ascii="宋体" w:hAnsi="宋体" w:cs="宋体"/>
        </w:rPr>
        <w:t>（三）</w:t>
      </w:r>
      <w:r>
        <w:rPr>
          <w:rFonts w:ascii="宋体" w:hAnsi="宋体" w:cs="宋体"/>
          <w:lang w:val="zh-CN"/>
        </w:rPr>
        <w:t>入围</w:t>
      </w:r>
      <w:r>
        <w:rPr>
          <w:rFonts w:hint="eastAsia" w:ascii="宋体" w:hAnsi="宋体" w:cs="宋体"/>
          <w:lang w:val="zh-CN"/>
        </w:rPr>
        <w:t>通知书</w:t>
      </w:r>
    </w:p>
    <w:p>
      <w:pPr>
        <w:spacing w:before="156" w:beforeLines="50" w:after="156" w:afterLines="50"/>
        <w:ind w:firstLine="482"/>
        <w:rPr>
          <w:rFonts w:hint="eastAsia" w:ascii="宋体" w:hAnsi="宋体" w:cs="宋体"/>
          <w:b/>
          <w:bCs/>
        </w:rPr>
      </w:pPr>
      <w:r>
        <w:rPr>
          <w:rFonts w:hint="eastAsia" w:ascii="宋体" w:hAnsi="宋体" w:cs="宋体"/>
          <w:b/>
          <w:bCs/>
        </w:rPr>
        <w:t>第二条 服务对象及范围</w:t>
      </w:r>
    </w:p>
    <w:p>
      <w:pPr>
        <w:ind w:firstLine="472"/>
        <w:rPr>
          <w:rFonts w:hint="eastAsia"/>
          <w:spacing w:val="-2"/>
        </w:rPr>
      </w:pPr>
      <w:r>
        <w:rPr>
          <w:rFonts w:hint="eastAsia"/>
          <w:spacing w:val="-2"/>
        </w:rPr>
        <w:t>（一）服务对象：青海省直行政机关、事业单位、团体组织。</w:t>
      </w:r>
    </w:p>
    <w:p>
      <w:pPr>
        <w:ind w:firstLine="472"/>
        <w:rPr>
          <w:rFonts w:hint="eastAsia"/>
          <w:spacing w:val="-2"/>
        </w:rPr>
      </w:pPr>
      <w:r>
        <w:rPr>
          <w:rFonts w:hint="eastAsia"/>
          <w:spacing w:val="-2"/>
        </w:rPr>
        <w:t>（二）产品及服务范围：印刷品及印刷服务。</w:t>
      </w:r>
    </w:p>
    <w:p>
      <w:pPr>
        <w:ind w:firstLine="472"/>
        <w:rPr>
          <w:rFonts w:hint="eastAsia"/>
          <w:spacing w:val="-2"/>
        </w:rPr>
      </w:pPr>
      <w:r>
        <w:rPr>
          <w:rFonts w:hint="eastAsia"/>
          <w:spacing w:val="-2"/>
        </w:rPr>
        <w:t>（三）服务费用：产品印制费、包装费、市内及周边地区运杂费、校对费、检验费、仓储费、售前、售中、售后服务费、税金及其他不可预见费等全部费用。</w:t>
      </w:r>
    </w:p>
    <w:p>
      <w:pPr>
        <w:spacing w:before="156" w:beforeLines="50" w:after="156" w:afterLines="50"/>
        <w:ind w:firstLine="482"/>
        <w:rPr>
          <w:rFonts w:hint="eastAsia" w:ascii="宋体" w:hAnsi="宋体" w:cs="宋体"/>
          <w:b/>
          <w:bCs/>
        </w:rPr>
      </w:pPr>
      <w:r>
        <w:rPr>
          <w:rFonts w:hint="eastAsia" w:ascii="宋体" w:hAnsi="宋体" w:cs="宋体"/>
          <w:b/>
          <w:bCs/>
        </w:rPr>
        <w:t>第三条 确定第二阶段成交供应商的方式</w:t>
      </w:r>
    </w:p>
    <w:p>
      <w:pPr>
        <w:ind w:firstLine="480"/>
        <w:rPr>
          <w:rFonts w:hint="eastAsia" w:ascii="宋体" w:hAnsi="宋体" w:cs="宋体"/>
        </w:rPr>
      </w:pPr>
      <w:r>
        <w:rPr>
          <w:rFonts w:hint="eastAsia" w:ascii="宋体" w:hAnsi="宋体" w:cs="宋体"/>
        </w:rPr>
        <w:t>直接选定方式</w:t>
      </w:r>
    </w:p>
    <w:p>
      <w:pPr>
        <w:spacing w:before="156" w:beforeLines="50" w:after="156" w:afterLines="50"/>
        <w:ind w:firstLine="482"/>
        <w:rPr>
          <w:rFonts w:hint="eastAsia" w:ascii="宋体" w:hAnsi="Calibri" w:cs="宋体"/>
          <w:kern w:val="0"/>
          <w:lang w:val="zh-CN"/>
        </w:rPr>
      </w:pPr>
      <w:r>
        <w:rPr>
          <w:rFonts w:hint="eastAsia" w:ascii="宋体" w:hAnsi="宋体" w:cs="宋体"/>
          <w:b/>
          <w:bCs/>
        </w:rPr>
        <w:t>第四条 协议标的及最高限制单价</w:t>
      </w:r>
    </w:p>
    <w:tbl>
      <w:tblPr>
        <w:tblStyle w:val="10"/>
        <w:tblW w:w="86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89"/>
        <w:gridCol w:w="543"/>
        <w:gridCol w:w="850"/>
        <w:gridCol w:w="709"/>
        <w:gridCol w:w="709"/>
        <w:gridCol w:w="709"/>
        <w:gridCol w:w="708"/>
        <w:gridCol w:w="993"/>
        <w:gridCol w:w="1142"/>
        <w:gridCol w:w="1276"/>
        <w:gridCol w:w="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489" w:type="dxa"/>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序号</w:t>
            </w:r>
          </w:p>
        </w:tc>
        <w:tc>
          <w:tcPr>
            <w:tcW w:w="543" w:type="dxa"/>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类别</w:t>
            </w:r>
          </w:p>
        </w:tc>
        <w:tc>
          <w:tcPr>
            <w:tcW w:w="850" w:type="dxa"/>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名称及材质</w:t>
            </w:r>
          </w:p>
        </w:tc>
        <w:tc>
          <w:tcPr>
            <w:tcW w:w="709" w:type="dxa"/>
            <w:tcBorders>
              <w:right w:val="single" w:color="auto" w:sz="4" w:space="0"/>
            </w:tcBorders>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规格尺寸</w:t>
            </w:r>
          </w:p>
        </w:tc>
        <w:tc>
          <w:tcPr>
            <w:tcW w:w="709" w:type="dxa"/>
            <w:tcBorders>
              <w:left w:val="single" w:color="auto" w:sz="4" w:space="0"/>
            </w:tcBorders>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用纸克重</w:t>
            </w:r>
          </w:p>
        </w:tc>
        <w:tc>
          <w:tcPr>
            <w:tcW w:w="709" w:type="dxa"/>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印刷工艺</w:t>
            </w:r>
          </w:p>
        </w:tc>
        <w:tc>
          <w:tcPr>
            <w:tcW w:w="708" w:type="dxa"/>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单位</w:t>
            </w:r>
          </w:p>
        </w:tc>
        <w:tc>
          <w:tcPr>
            <w:tcW w:w="993" w:type="dxa"/>
            <w:tcBorders>
              <w:right w:val="single" w:color="auto" w:sz="4" w:space="0"/>
            </w:tcBorders>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kern w:val="0"/>
                <w:lang w:bidi="ar"/>
              </w:rPr>
              <w:t>起订量</w:t>
            </w:r>
          </w:p>
        </w:tc>
        <w:tc>
          <w:tcPr>
            <w:tcW w:w="1142" w:type="dxa"/>
            <w:tcBorders>
              <w:left w:val="single" w:color="auto" w:sz="4" w:space="0"/>
            </w:tcBorders>
            <w:noWrap w:val="0"/>
            <w:vAlign w:val="center"/>
          </w:tcPr>
          <w:p>
            <w:pPr>
              <w:widowControl/>
              <w:ind w:firstLine="0" w:firstLineChars="0"/>
              <w:jc w:val="center"/>
              <w:textAlignment w:val="center"/>
              <w:rPr>
                <w:rFonts w:hint="eastAsia" w:ascii="宋体" w:hAnsi="宋体" w:cs="宋体"/>
                <w:bCs/>
                <w:color w:val="000000"/>
              </w:rPr>
            </w:pPr>
            <w:r>
              <w:rPr>
                <w:rFonts w:hint="eastAsia" w:ascii="宋体" w:hAnsi="宋体" w:cs="宋体"/>
                <w:bCs/>
                <w:color w:val="000000"/>
              </w:rPr>
              <w:t>单项产品投标报价（元）</w:t>
            </w:r>
          </w:p>
        </w:tc>
        <w:tc>
          <w:tcPr>
            <w:tcW w:w="1276" w:type="dxa"/>
            <w:noWrap w:val="0"/>
            <w:vAlign w:val="center"/>
          </w:tcPr>
          <w:p>
            <w:pPr>
              <w:widowControl/>
              <w:ind w:firstLine="0" w:firstLineChars="0"/>
              <w:jc w:val="center"/>
              <w:textAlignment w:val="center"/>
              <w:rPr>
                <w:rFonts w:hint="eastAsia" w:ascii="宋体" w:hAnsi="宋体" w:cs="宋体"/>
                <w:bCs/>
                <w:kern w:val="0"/>
                <w:lang w:bidi="ar"/>
              </w:rPr>
            </w:pPr>
            <w:r>
              <w:rPr>
                <w:rFonts w:hint="eastAsia" w:ascii="宋体" w:hAnsi="宋体" w:cs="宋体"/>
                <w:bCs/>
                <w:kern w:val="0"/>
                <w:lang w:bidi="ar"/>
              </w:rPr>
              <w:t>单项产品最高限价（元）</w:t>
            </w:r>
          </w:p>
        </w:tc>
        <w:tc>
          <w:tcPr>
            <w:tcW w:w="540" w:type="dxa"/>
            <w:noWrap w:val="0"/>
            <w:vAlign w:val="center"/>
          </w:tcPr>
          <w:p>
            <w:pPr>
              <w:ind w:firstLine="0" w:firstLineChars="0"/>
              <w:jc w:val="center"/>
              <w:rPr>
                <w:rFonts w:hint="eastAsia" w:ascii="宋体" w:hAnsi="宋体" w:cs="宋体"/>
                <w:bCs/>
                <w:kern w:val="0"/>
                <w:lang w:bidi="ar"/>
              </w:rPr>
            </w:pPr>
            <w:r>
              <w:rPr>
                <w:rFonts w:hint="eastAsia" w:ascii="宋体" w:hAnsi="宋体" w:cs="宋体"/>
                <w:bCs/>
                <w:kern w:val="0"/>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489" w:type="dxa"/>
            <w:noWrap w:val="0"/>
            <w:vAlign w:val="center"/>
          </w:tcPr>
          <w:p>
            <w:pPr>
              <w:ind w:firstLine="199" w:firstLineChars="83"/>
              <w:rPr>
                <w:rFonts w:hint="eastAsia" w:ascii="宋体" w:hAnsi="宋体"/>
              </w:rPr>
            </w:pPr>
            <w:r>
              <w:rPr>
                <w:rFonts w:hint="eastAsia" w:ascii="宋体" w:hAnsi="宋体"/>
              </w:rPr>
              <w:t>1</w:t>
            </w:r>
          </w:p>
        </w:tc>
        <w:tc>
          <w:tcPr>
            <w:tcW w:w="543"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c>
          <w:tcPr>
            <w:tcW w:w="709" w:type="dxa"/>
            <w:tcBorders>
              <w:right w:val="single" w:color="auto" w:sz="4" w:space="0"/>
            </w:tcBorders>
            <w:noWrap w:val="0"/>
            <w:vAlign w:val="center"/>
          </w:tcPr>
          <w:p>
            <w:pPr>
              <w:ind w:firstLine="480"/>
              <w:jc w:val="center"/>
              <w:rPr>
                <w:rFonts w:hint="eastAsia" w:ascii="宋体" w:hAnsi="宋体"/>
              </w:rPr>
            </w:pPr>
          </w:p>
        </w:tc>
        <w:tc>
          <w:tcPr>
            <w:tcW w:w="709" w:type="dxa"/>
            <w:tcBorders>
              <w:left w:val="single" w:color="auto" w:sz="4" w:space="0"/>
            </w:tcBorders>
            <w:noWrap w:val="0"/>
            <w:vAlign w:val="center"/>
          </w:tcPr>
          <w:p>
            <w:pPr>
              <w:ind w:firstLine="480"/>
              <w:jc w:val="center"/>
              <w:rPr>
                <w:rFonts w:hint="eastAsia" w:ascii="宋体" w:hAnsi="宋体"/>
              </w:rPr>
            </w:pPr>
          </w:p>
        </w:tc>
        <w:tc>
          <w:tcPr>
            <w:tcW w:w="709" w:type="dxa"/>
            <w:noWrap w:val="0"/>
            <w:vAlign w:val="center"/>
          </w:tcPr>
          <w:p>
            <w:pPr>
              <w:ind w:firstLine="480"/>
              <w:jc w:val="center"/>
              <w:rPr>
                <w:rFonts w:hint="eastAsia" w:ascii="宋体" w:hAnsi="宋体"/>
              </w:rPr>
            </w:pPr>
          </w:p>
        </w:tc>
        <w:tc>
          <w:tcPr>
            <w:tcW w:w="708" w:type="dxa"/>
            <w:noWrap w:val="0"/>
            <w:vAlign w:val="center"/>
          </w:tcPr>
          <w:p>
            <w:pPr>
              <w:ind w:firstLine="480"/>
              <w:jc w:val="center"/>
              <w:rPr>
                <w:rFonts w:hint="eastAsia" w:ascii="宋体" w:hAnsi="宋体"/>
              </w:rPr>
            </w:pPr>
          </w:p>
        </w:tc>
        <w:tc>
          <w:tcPr>
            <w:tcW w:w="993" w:type="dxa"/>
            <w:tcBorders>
              <w:right w:val="single" w:color="auto" w:sz="4" w:space="0"/>
            </w:tcBorders>
            <w:noWrap w:val="0"/>
            <w:vAlign w:val="center"/>
          </w:tcPr>
          <w:p>
            <w:pPr>
              <w:ind w:firstLine="480"/>
              <w:jc w:val="center"/>
              <w:rPr>
                <w:rFonts w:hint="eastAsia" w:ascii="宋体" w:hAnsi="宋体"/>
              </w:rPr>
            </w:pPr>
          </w:p>
        </w:tc>
        <w:tc>
          <w:tcPr>
            <w:tcW w:w="1142" w:type="dxa"/>
            <w:tcBorders>
              <w:left w:val="single" w:color="auto" w:sz="4" w:space="0"/>
            </w:tcBorders>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540" w:type="dxa"/>
            <w:noWrap w:val="0"/>
            <w:vAlign w:val="center"/>
          </w:tcPr>
          <w:p>
            <w:pPr>
              <w:ind w:firstLine="480"/>
              <w:jc w:val="center"/>
              <w:rPr>
                <w:rFonts w:hint="eastAsia" w:ascii="宋体" w:hAnsi="宋体"/>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489" w:type="dxa"/>
            <w:noWrap w:val="0"/>
            <w:vAlign w:val="center"/>
          </w:tcPr>
          <w:p>
            <w:pPr>
              <w:ind w:firstLine="199" w:firstLineChars="83"/>
              <w:rPr>
                <w:rFonts w:hint="eastAsia" w:ascii="宋体" w:hAnsi="宋体"/>
              </w:rPr>
            </w:pPr>
            <w:r>
              <w:rPr>
                <w:rFonts w:hint="eastAsia" w:ascii="宋体" w:hAnsi="宋体"/>
              </w:rPr>
              <w:t>2</w:t>
            </w:r>
          </w:p>
        </w:tc>
        <w:tc>
          <w:tcPr>
            <w:tcW w:w="543"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c>
          <w:tcPr>
            <w:tcW w:w="709" w:type="dxa"/>
            <w:tcBorders>
              <w:right w:val="single" w:color="auto" w:sz="4" w:space="0"/>
            </w:tcBorders>
            <w:noWrap w:val="0"/>
            <w:vAlign w:val="center"/>
          </w:tcPr>
          <w:p>
            <w:pPr>
              <w:ind w:firstLine="480"/>
              <w:jc w:val="center"/>
              <w:rPr>
                <w:rFonts w:hint="eastAsia" w:ascii="宋体" w:hAnsi="宋体"/>
              </w:rPr>
            </w:pPr>
          </w:p>
        </w:tc>
        <w:tc>
          <w:tcPr>
            <w:tcW w:w="709" w:type="dxa"/>
            <w:tcBorders>
              <w:left w:val="single" w:color="auto" w:sz="4" w:space="0"/>
            </w:tcBorders>
            <w:noWrap w:val="0"/>
            <w:vAlign w:val="center"/>
          </w:tcPr>
          <w:p>
            <w:pPr>
              <w:ind w:firstLine="480"/>
              <w:jc w:val="center"/>
              <w:rPr>
                <w:rFonts w:hint="eastAsia" w:ascii="宋体" w:hAnsi="宋体"/>
              </w:rPr>
            </w:pPr>
          </w:p>
        </w:tc>
        <w:tc>
          <w:tcPr>
            <w:tcW w:w="709" w:type="dxa"/>
            <w:noWrap w:val="0"/>
            <w:vAlign w:val="center"/>
          </w:tcPr>
          <w:p>
            <w:pPr>
              <w:ind w:firstLine="480"/>
              <w:jc w:val="center"/>
              <w:rPr>
                <w:rFonts w:hint="eastAsia" w:ascii="宋体" w:hAnsi="宋体"/>
              </w:rPr>
            </w:pPr>
          </w:p>
        </w:tc>
        <w:tc>
          <w:tcPr>
            <w:tcW w:w="708" w:type="dxa"/>
            <w:noWrap w:val="0"/>
            <w:vAlign w:val="center"/>
          </w:tcPr>
          <w:p>
            <w:pPr>
              <w:ind w:firstLine="480"/>
              <w:jc w:val="center"/>
              <w:rPr>
                <w:rFonts w:hint="eastAsia" w:ascii="宋体" w:hAnsi="宋体"/>
              </w:rPr>
            </w:pPr>
          </w:p>
        </w:tc>
        <w:tc>
          <w:tcPr>
            <w:tcW w:w="993" w:type="dxa"/>
            <w:tcBorders>
              <w:right w:val="single" w:color="auto" w:sz="4" w:space="0"/>
            </w:tcBorders>
            <w:noWrap w:val="0"/>
            <w:vAlign w:val="center"/>
          </w:tcPr>
          <w:p>
            <w:pPr>
              <w:ind w:firstLine="480"/>
              <w:jc w:val="center"/>
              <w:rPr>
                <w:rFonts w:hint="eastAsia" w:ascii="宋体" w:hAnsi="宋体"/>
              </w:rPr>
            </w:pPr>
          </w:p>
        </w:tc>
        <w:tc>
          <w:tcPr>
            <w:tcW w:w="1142" w:type="dxa"/>
            <w:tcBorders>
              <w:left w:val="single" w:color="auto" w:sz="4" w:space="0"/>
            </w:tcBorders>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540" w:type="dxa"/>
            <w:noWrap w:val="0"/>
            <w:vAlign w:val="center"/>
          </w:tcPr>
          <w:p>
            <w:pPr>
              <w:ind w:firstLine="480"/>
              <w:jc w:val="center"/>
              <w:rPr>
                <w:rFonts w:hint="eastAsia" w:ascii="宋体" w:hAnsi="宋体"/>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489" w:type="dxa"/>
            <w:noWrap w:val="0"/>
            <w:vAlign w:val="center"/>
          </w:tcPr>
          <w:p>
            <w:pPr>
              <w:ind w:firstLine="199" w:firstLineChars="83"/>
              <w:jc w:val="center"/>
              <w:rPr>
                <w:rFonts w:hint="eastAsia" w:ascii="宋体" w:hAnsi="宋体"/>
              </w:rPr>
            </w:pPr>
            <w:r>
              <w:rPr>
                <w:rFonts w:ascii="宋体" w:hAnsi="宋体"/>
              </w:rPr>
              <w:t>…</w:t>
            </w:r>
          </w:p>
        </w:tc>
        <w:tc>
          <w:tcPr>
            <w:tcW w:w="543"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c>
          <w:tcPr>
            <w:tcW w:w="709" w:type="dxa"/>
            <w:tcBorders>
              <w:right w:val="single" w:color="auto" w:sz="4" w:space="0"/>
            </w:tcBorders>
            <w:noWrap w:val="0"/>
            <w:vAlign w:val="center"/>
          </w:tcPr>
          <w:p>
            <w:pPr>
              <w:ind w:firstLine="480"/>
              <w:jc w:val="center"/>
              <w:rPr>
                <w:rFonts w:hint="eastAsia" w:ascii="宋体" w:hAnsi="宋体"/>
              </w:rPr>
            </w:pPr>
          </w:p>
        </w:tc>
        <w:tc>
          <w:tcPr>
            <w:tcW w:w="709" w:type="dxa"/>
            <w:tcBorders>
              <w:left w:val="single" w:color="auto" w:sz="4" w:space="0"/>
            </w:tcBorders>
            <w:noWrap w:val="0"/>
            <w:vAlign w:val="center"/>
          </w:tcPr>
          <w:p>
            <w:pPr>
              <w:ind w:firstLine="480"/>
              <w:jc w:val="center"/>
              <w:rPr>
                <w:rFonts w:hint="eastAsia" w:ascii="宋体" w:hAnsi="宋体"/>
              </w:rPr>
            </w:pPr>
          </w:p>
        </w:tc>
        <w:tc>
          <w:tcPr>
            <w:tcW w:w="709" w:type="dxa"/>
            <w:noWrap w:val="0"/>
            <w:vAlign w:val="center"/>
          </w:tcPr>
          <w:p>
            <w:pPr>
              <w:ind w:firstLine="480"/>
              <w:jc w:val="center"/>
              <w:rPr>
                <w:rFonts w:hint="eastAsia" w:ascii="宋体" w:hAnsi="宋体"/>
              </w:rPr>
            </w:pPr>
          </w:p>
        </w:tc>
        <w:tc>
          <w:tcPr>
            <w:tcW w:w="708" w:type="dxa"/>
            <w:noWrap w:val="0"/>
            <w:vAlign w:val="center"/>
          </w:tcPr>
          <w:p>
            <w:pPr>
              <w:ind w:firstLine="480"/>
              <w:jc w:val="center"/>
              <w:rPr>
                <w:rFonts w:hint="eastAsia" w:ascii="宋体" w:hAnsi="宋体"/>
              </w:rPr>
            </w:pPr>
          </w:p>
        </w:tc>
        <w:tc>
          <w:tcPr>
            <w:tcW w:w="993" w:type="dxa"/>
            <w:tcBorders>
              <w:right w:val="single" w:color="auto" w:sz="4" w:space="0"/>
            </w:tcBorders>
            <w:noWrap w:val="0"/>
            <w:vAlign w:val="center"/>
          </w:tcPr>
          <w:p>
            <w:pPr>
              <w:ind w:firstLine="480"/>
              <w:jc w:val="center"/>
              <w:rPr>
                <w:rFonts w:hint="eastAsia" w:ascii="宋体" w:hAnsi="宋体"/>
              </w:rPr>
            </w:pPr>
          </w:p>
        </w:tc>
        <w:tc>
          <w:tcPr>
            <w:tcW w:w="1142" w:type="dxa"/>
            <w:tcBorders>
              <w:left w:val="single" w:color="auto" w:sz="4" w:space="0"/>
            </w:tcBorders>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540" w:type="dxa"/>
            <w:noWrap w:val="0"/>
            <w:vAlign w:val="center"/>
          </w:tcPr>
          <w:p>
            <w:pPr>
              <w:ind w:firstLine="480"/>
              <w:jc w:val="center"/>
              <w:rPr>
                <w:rFonts w:hint="eastAsia" w:ascii="宋体" w:hAnsi="宋体"/>
                <w:color w:val="FF0000"/>
              </w:rPr>
            </w:pPr>
          </w:p>
        </w:tc>
      </w:tr>
    </w:tbl>
    <w:p>
      <w:pPr>
        <w:spacing w:before="156" w:beforeLines="50" w:after="156" w:afterLines="50"/>
        <w:ind w:firstLine="482"/>
        <w:rPr>
          <w:rFonts w:hint="eastAsia" w:ascii="宋体" w:hAnsi="宋体" w:cs="宋体"/>
          <w:b/>
          <w:bCs/>
        </w:rPr>
      </w:pPr>
      <w:r>
        <w:rPr>
          <w:rFonts w:hint="eastAsia" w:ascii="宋体" w:hAnsi="宋体" w:cs="宋体"/>
          <w:b/>
          <w:bCs/>
        </w:rPr>
        <w:t>第五条 协议期限</w:t>
      </w:r>
    </w:p>
    <w:p>
      <w:pPr>
        <w:ind w:firstLine="480"/>
        <w:rPr>
          <w:rFonts w:hint="eastAsia" w:ascii="宋体" w:hAnsi="宋体" w:cs="宋体"/>
        </w:rPr>
      </w:pPr>
      <w:r>
        <w:rPr>
          <w:rFonts w:hint="eastAsia" w:ascii="宋体" w:hAnsi="宋体" w:cs="宋体"/>
        </w:rPr>
        <w:t>本协议期限为</w:t>
      </w:r>
      <w:r>
        <w:rPr>
          <w:rFonts w:hint="eastAsia" w:ascii="宋体" w:hAnsi="宋体" w:cs="宋体"/>
          <w:u w:val="single"/>
        </w:rPr>
        <w:t xml:space="preserve"> </w:t>
      </w:r>
      <w:r>
        <w:rPr>
          <w:rFonts w:hint="eastAsia" w:ascii="宋体" w:hAnsi="宋体" w:cs="宋体"/>
          <w:b/>
          <w:bCs/>
          <w:u w:val="single"/>
        </w:rPr>
        <w:t xml:space="preserve">   </w:t>
      </w:r>
      <w:r>
        <w:rPr>
          <w:rFonts w:hint="eastAsia" w:ascii="宋体" w:hAnsi="宋体" w:cs="宋体"/>
          <w:u w:val="single"/>
        </w:rPr>
        <w:t xml:space="preserve"> </w:t>
      </w:r>
      <w:r>
        <w:rPr>
          <w:rFonts w:hint="eastAsia" w:ascii="宋体" w:hAnsi="宋体" w:cs="宋体"/>
        </w:rPr>
        <w:t>年，自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numPr>
          <w:ilvl w:val="0"/>
          <w:numId w:val="2"/>
        </w:numPr>
        <w:spacing w:before="156" w:beforeLines="50" w:after="156" w:afterLines="50"/>
        <w:ind w:firstLine="482"/>
        <w:rPr>
          <w:rFonts w:hint="eastAsia" w:ascii="宋体" w:hAnsi="宋体" w:cs="宋体"/>
          <w:b/>
          <w:bCs/>
        </w:rPr>
      </w:pPr>
      <w:r>
        <w:rPr>
          <w:rFonts w:hint="eastAsia" w:ascii="宋体" w:hAnsi="宋体" w:cs="宋体"/>
          <w:b/>
          <w:bCs/>
        </w:rPr>
        <w:t>甲方的权利和义务</w:t>
      </w:r>
    </w:p>
    <w:p>
      <w:pPr>
        <w:ind w:firstLine="480"/>
        <w:rPr>
          <w:rFonts w:hint="eastAsia" w:ascii="宋体" w:hAnsi="宋体" w:cs="宋体"/>
        </w:rPr>
      </w:pPr>
      <w:r>
        <w:rPr>
          <w:rFonts w:hint="eastAsia" w:ascii="宋体" w:hAnsi="宋体" w:cs="宋体"/>
        </w:rPr>
        <w:t>（一）甲方有权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p>
    <w:p>
      <w:pPr>
        <w:ind w:firstLine="480"/>
        <w:rPr>
          <w:rFonts w:hint="eastAsia" w:ascii="宋体" w:hAnsi="宋体" w:cs="宋体"/>
        </w:rPr>
      </w:pPr>
      <w:r>
        <w:rPr>
          <w:rFonts w:hint="eastAsia" w:ascii="宋体" w:hAnsi="宋体" w:cs="宋体"/>
        </w:rPr>
        <w:t>（二）甲方有权对乙方承诺的协议价格、服务承诺等履约情况进行监督检查，作为对乙方履约情况监督考核的依据，据此追究乙方的违约责任或者作为考评依据。</w:t>
      </w:r>
    </w:p>
    <w:p>
      <w:pPr>
        <w:ind w:firstLine="480"/>
        <w:rPr>
          <w:rFonts w:hint="eastAsia" w:ascii="宋体" w:hAnsi="宋体" w:cs="宋体"/>
        </w:rPr>
      </w:pPr>
      <w:r>
        <w:rPr>
          <w:rFonts w:hint="eastAsia" w:ascii="宋体" w:hAnsi="宋体" w:cs="宋体"/>
        </w:rPr>
        <w:t>（三）如采购人对乙方提供的产品和服务质量等问题向甲方投诉，甲方有权进行核查，如情况属实可要求乙方及时消除影响、弥补损失。</w:t>
      </w:r>
    </w:p>
    <w:p>
      <w:pPr>
        <w:ind w:firstLine="480"/>
        <w:rPr>
          <w:rFonts w:hint="eastAsia" w:ascii="宋体" w:hAnsi="宋体" w:cs="宋体"/>
        </w:rPr>
      </w:pPr>
      <w:r>
        <w:rPr>
          <w:rFonts w:hint="eastAsia" w:ascii="宋体" w:hAnsi="宋体" w:cs="宋体"/>
        </w:rPr>
        <w:t>（四）甲方有权在其网站及其他媒体上公布对乙方考核、监督检查及乙方履行协议的情况。乙方的考核结果，可以作为下一期征集入围的评审依据。</w:t>
      </w:r>
    </w:p>
    <w:p>
      <w:pPr>
        <w:ind w:firstLine="480"/>
        <w:rPr>
          <w:rFonts w:hint="eastAsia" w:ascii="宋体" w:hAnsi="宋体" w:cs="宋体"/>
        </w:rPr>
      </w:pPr>
      <w:r>
        <w:rPr>
          <w:rFonts w:hint="eastAsia" w:ascii="宋体" w:hAnsi="宋体" w:cs="宋体"/>
        </w:rPr>
        <w:t>（五）乙方与采购人产生的合同纠纷，甲方不承担任何连带责任。</w:t>
      </w:r>
    </w:p>
    <w:p>
      <w:pPr>
        <w:ind w:firstLine="480"/>
        <w:rPr>
          <w:rFonts w:hint="eastAsia" w:ascii="宋体" w:hAnsi="宋体" w:cs="宋体"/>
        </w:rPr>
      </w:pPr>
      <w:r>
        <w:rPr>
          <w:rFonts w:hint="eastAsia" w:ascii="宋体" w:hAnsi="宋体" w:cs="宋体"/>
        </w:rPr>
        <w:t>（六）甲方负责协调，与有关部门一起解决和处理乙方与采购人在合同中的所发生的纠纷。</w:t>
      </w:r>
    </w:p>
    <w:p>
      <w:pPr>
        <w:ind w:firstLine="480"/>
        <w:rPr>
          <w:rFonts w:hint="eastAsia" w:ascii="宋体" w:hAnsi="宋体" w:cs="宋体"/>
        </w:rPr>
      </w:pPr>
      <w:r>
        <w:rPr>
          <w:rFonts w:hint="eastAsia" w:ascii="宋体" w:hAnsi="宋体" w:cs="宋体"/>
        </w:rPr>
        <w:t>（七）对乙方业务开展和履行合同情况，甲方有权在青海省政府采购网或其他媒体上公布。</w:t>
      </w:r>
    </w:p>
    <w:p>
      <w:pPr>
        <w:numPr>
          <w:ilvl w:val="0"/>
          <w:numId w:val="2"/>
        </w:numPr>
        <w:spacing w:before="156" w:beforeLines="50" w:after="156" w:afterLines="50"/>
        <w:ind w:firstLine="482"/>
        <w:rPr>
          <w:rFonts w:hint="eastAsia" w:ascii="宋体" w:hAnsi="宋体" w:cs="宋体"/>
          <w:b/>
          <w:bCs/>
        </w:rPr>
      </w:pPr>
      <w:r>
        <w:rPr>
          <w:rFonts w:hint="eastAsia" w:ascii="宋体" w:hAnsi="宋体" w:cs="宋体"/>
          <w:b/>
          <w:bCs/>
        </w:rPr>
        <w:t>乙方的权利和义务</w:t>
      </w:r>
    </w:p>
    <w:p>
      <w:pPr>
        <w:ind w:firstLine="480"/>
        <w:rPr>
          <w:rFonts w:hint="eastAsia" w:ascii="宋体" w:hAnsi="宋体" w:cs="宋体"/>
        </w:rPr>
      </w:pPr>
      <w:r>
        <w:rPr>
          <w:rFonts w:hint="eastAsia" w:ascii="宋体" w:hAnsi="宋体" w:cs="宋体"/>
        </w:rPr>
        <w:t>（一）乙方应严格遵守国家法律、法规和相关规定，诚实、守信，合法经营，自觉维护采购人的利益，全面履行响应承诺，杜绝不正当竞争行为，优先服务采购人，确保产品和服务质量。</w:t>
      </w:r>
    </w:p>
    <w:p>
      <w:pPr>
        <w:ind w:firstLine="480"/>
        <w:rPr>
          <w:rFonts w:hint="eastAsia" w:ascii="宋体" w:hAnsi="宋体" w:cs="宋体"/>
        </w:rPr>
      </w:pPr>
      <w:r>
        <w:rPr>
          <w:rFonts w:hint="eastAsia" w:ascii="宋体" w:hAnsi="宋体" w:cs="宋体"/>
        </w:rPr>
        <w:t>（二）乙方所提供的产品必须是全新、未使用的原装产品，满足国家或行业的强制性标准，保证渠道合法、符合国家三包政策且在正常安装、使用和保养条件下，其使用寿命期内各项指标均达到质量要求。</w:t>
      </w:r>
    </w:p>
    <w:p>
      <w:pPr>
        <w:ind w:firstLine="480"/>
        <w:rPr>
          <w:rFonts w:hint="eastAsia" w:ascii="宋体" w:hAnsi="宋体" w:cs="宋体"/>
        </w:rPr>
      </w:pPr>
      <w:r>
        <w:rPr>
          <w:rFonts w:hint="eastAsia" w:ascii="宋体" w:hAnsi="宋体" w:cs="宋体"/>
        </w:rPr>
        <w:t>（三）乙方须保证不向采购人提供“豪华”“奢侈”“市场认可度低”“政府采购专供”等不适合行政事业单位使用的产品。</w:t>
      </w:r>
    </w:p>
    <w:p>
      <w:pPr>
        <w:ind w:firstLine="480"/>
        <w:rPr>
          <w:rFonts w:hint="eastAsia" w:ascii="宋体" w:hAnsi="宋体" w:cs="宋体"/>
        </w:rPr>
      </w:pPr>
      <w:r>
        <w:rPr>
          <w:rFonts w:hint="eastAsia" w:ascii="宋体" w:hAnsi="宋体" w:cs="宋体"/>
        </w:rPr>
        <w:t>（四）乙方应保证所提供产品在使用时不会侵犯任何第三方的专利权、商标权或其他权利。</w:t>
      </w:r>
    </w:p>
    <w:p>
      <w:pPr>
        <w:ind w:firstLine="480"/>
        <w:rPr>
          <w:rFonts w:hint="eastAsia" w:ascii="宋体" w:hAnsi="宋体" w:cs="宋体"/>
        </w:rPr>
      </w:pPr>
      <w:r>
        <w:rPr>
          <w:rFonts w:hint="eastAsia" w:ascii="宋体" w:hAnsi="宋体" w:cs="宋体"/>
        </w:rPr>
        <w:t>（五）乙方对所承印的内容承担保密义务，由乙方原因造成泄密，对因此而产生的一切后果，由乙方承担。</w:t>
      </w:r>
    </w:p>
    <w:p>
      <w:pPr>
        <w:ind w:firstLine="480"/>
        <w:rPr>
          <w:rFonts w:hint="eastAsia" w:ascii="宋体" w:hAnsi="宋体" w:cs="宋体"/>
        </w:rPr>
      </w:pPr>
      <w:r>
        <w:rPr>
          <w:rFonts w:hint="eastAsia" w:ascii="宋体" w:hAnsi="宋体" w:cs="宋体"/>
        </w:rPr>
        <w:t>（六）乙方须具有完善的物流管理体系和售后服务（包含但不限于：及时响应、及时送货、上门服务、调试、保修、退换货）。</w:t>
      </w:r>
    </w:p>
    <w:p>
      <w:pPr>
        <w:ind w:firstLine="480"/>
        <w:rPr>
          <w:rFonts w:hint="eastAsia" w:ascii="宋体" w:hAnsi="宋体" w:cs="宋体"/>
        </w:rPr>
      </w:pPr>
      <w:r>
        <w:rPr>
          <w:rFonts w:hint="eastAsia" w:ascii="宋体" w:hAnsi="宋体" w:cs="宋体"/>
        </w:rPr>
        <w:t>（七）在协议有效期内，乙方在特定时间内对社会举办的优惠活动，采购人有权参加其优惠活动并享受其优惠政策；乙方的产品、服务质量等要符合国家规定标准，不得因价格优惠而减少服务项目、降低服务质量。</w:t>
      </w:r>
    </w:p>
    <w:p>
      <w:pPr>
        <w:ind w:firstLine="480"/>
        <w:rPr>
          <w:rFonts w:hint="eastAsia" w:ascii="宋体" w:hAnsi="宋体" w:cs="宋体"/>
        </w:rPr>
      </w:pPr>
      <w:r>
        <w:rPr>
          <w:rFonts w:hint="eastAsia" w:ascii="宋体" w:hAnsi="宋体" w:cs="宋体"/>
        </w:rPr>
        <w:t>（八）当出现产品质量或售后服务投诉纠纷时，乙方须在服务承诺及协议约定范围内妥善解决。如出现严重质量问题或生产厂家推诿质量、服务责任时，乙方须承担责任并提供质量和服务保障。</w:t>
      </w:r>
    </w:p>
    <w:p>
      <w:pPr>
        <w:ind w:firstLine="480"/>
        <w:rPr>
          <w:rFonts w:hint="eastAsia" w:ascii="宋体" w:hAnsi="宋体" w:cs="宋体"/>
        </w:rPr>
      </w:pPr>
      <w:r>
        <w:rPr>
          <w:rFonts w:hint="eastAsia" w:ascii="宋体" w:hAnsi="宋体" w:cs="宋体"/>
        </w:rPr>
        <w:t>（九）乙方向采购人提供的产品价格不得高于投标报价，且不得高于青海省市场同期的任何非政府采购的价格。</w:t>
      </w:r>
    </w:p>
    <w:p>
      <w:pPr>
        <w:ind w:firstLine="480"/>
        <w:rPr>
          <w:rFonts w:hint="eastAsia" w:ascii="宋体" w:hAnsi="宋体" w:cs="宋体"/>
        </w:rPr>
      </w:pPr>
      <w:r>
        <w:rPr>
          <w:rFonts w:hint="eastAsia" w:ascii="宋体" w:hAnsi="宋体" w:cs="宋体"/>
        </w:rPr>
        <w:t>（十）乙方在第二阶段签订的采购合同，须在7个工作日内报甲方备案。</w:t>
      </w:r>
    </w:p>
    <w:p>
      <w:pPr>
        <w:ind w:firstLine="480"/>
        <w:rPr>
          <w:rFonts w:hint="eastAsia" w:ascii="宋体" w:hAnsi="宋体" w:cs="宋体"/>
        </w:rPr>
      </w:pPr>
      <w:r>
        <w:rPr>
          <w:rFonts w:hint="eastAsia" w:ascii="宋体" w:hAnsi="宋体" w:cs="宋体"/>
        </w:rPr>
        <w:t>（十一）乙方有权对采购人提出的不正当要求和违规行为告知甲方，并向有关部门进行投诉。</w:t>
      </w:r>
    </w:p>
    <w:p>
      <w:pPr>
        <w:ind w:firstLine="480"/>
        <w:rPr>
          <w:rFonts w:hint="eastAsia" w:ascii="宋体" w:hAnsi="宋体" w:cs="宋体"/>
        </w:rPr>
      </w:pPr>
      <w:r>
        <w:rPr>
          <w:rFonts w:hint="eastAsia" w:ascii="宋体" w:hAnsi="宋体" w:cs="宋体"/>
        </w:rPr>
        <w:t>（十二）在协议有效期内，在质量不降低、价格不提高的前提下，乙方如出现因产品升级换代，需用新产品替代原入围产品情形时，必须中向甲方提出申请。</w:t>
      </w:r>
    </w:p>
    <w:p>
      <w:pPr>
        <w:ind w:firstLine="480"/>
        <w:rPr>
          <w:rFonts w:hint="eastAsia" w:ascii="宋体" w:hAnsi="宋体" w:cs="宋体"/>
        </w:rPr>
      </w:pPr>
      <w:r>
        <w:rPr>
          <w:rFonts w:hint="eastAsia" w:ascii="宋体" w:hAnsi="宋体" w:cs="宋体"/>
        </w:rPr>
        <w:t>（十三）为便于甲方在后期发布成交结果汇总公告，乙方须按甲方要求提供相应数据，并指定专人负责信息沟通、工作协调、合同数据汇总上报等工作。</w:t>
      </w:r>
    </w:p>
    <w:p>
      <w:pPr>
        <w:ind w:firstLine="480"/>
        <w:rPr>
          <w:rFonts w:hint="eastAsia" w:ascii="宋体" w:hAnsi="宋体" w:cs="宋体"/>
        </w:rPr>
      </w:pPr>
      <w:r>
        <w:rPr>
          <w:rFonts w:hint="eastAsia" w:ascii="宋体" w:hAnsi="宋体" w:cs="宋体"/>
        </w:rPr>
        <w:t>（十四）乙方承诺接受征集文件的所有内容，按照征集响应文件要求和征集响应文件承诺认真履约，如有违反将无条件接受甲方的处理。</w:t>
      </w:r>
    </w:p>
    <w:p>
      <w:pPr>
        <w:ind w:firstLine="480"/>
        <w:rPr>
          <w:rFonts w:hint="eastAsia" w:ascii="宋体" w:hAnsi="宋体" w:cs="宋体"/>
        </w:rPr>
      </w:pPr>
      <w:r>
        <w:rPr>
          <w:rFonts w:hint="eastAsia" w:ascii="宋体" w:hAnsi="宋体" w:cs="宋体"/>
        </w:rPr>
        <w:t>（十五）乙方应自觉接受并积极配合甲方进行的综合考核评定、监督检查和管理，严格履行承诺。</w:t>
      </w:r>
    </w:p>
    <w:p>
      <w:pPr>
        <w:ind w:firstLine="480"/>
        <w:rPr>
          <w:rFonts w:hint="eastAsia" w:ascii="宋体" w:hAnsi="宋体" w:cs="宋体"/>
        </w:rPr>
      </w:pPr>
      <w:r>
        <w:rPr>
          <w:rFonts w:hint="eastAsia" w:ascii="宋体" w:hAnsi="宋体" w:cs="宋体"/>
        </w:rPr>
        <w:t>（十六）乙方承诺不向采购人行贿或者提供其他不正当利益。</w:t>
      </w:r>
    </w:p>
    <w:p>
      <w:pPr>
        <w:ind w:firstLine="480"/>
        <w:rPr>
          <w:rFonts w:hint="eastAsia" w:ascii="宋体" w:hAnsi="宋体" w:cs="宋体"/>
        </w:rPr>
      </w:pPr>
      <w:r>
        <w:rPr>
          <w:rFonts w:hint="eastAsia" w:ascii="宋体" w:hAnsi="宋体" w:cs="宋体"/>
        </w:rPr>
        <w:t>（十七）协议期内，如相关重要信息发生变化的，乙方需在十日内向甲方提交正式书面报告并告知各采购人。</w:t>
      </w:r>
    </w:p>
    <w:p>
      <w:pPr>
        <w:ind w:firstLine="480"/>
        <w:rPr>
          <w:rFonts w:hint="eastAsia" w:ascii="宋体" w:hAnsi="宋体" w:cs="宋体"/>
        </w:rPr>
      </w:pPr>
      <w:r>
        <w:rPr>
          <w:rFonts w:hint="eastAsia" w:ascii="宋体" w:hAnsi="宋体" w:cs="宋体"/>
        </w:rPr>
        <w:t>（十八）乙方须为采购人建立采购人档案并及时进行信息更新，建立健全客户服务制度等内部管理机制并严格执行。</w:t>
      </w:r>
    </w:p>
    <w:p>
      <w:pPr>
        <w:ind w:firstLine="480"/>
        <w:rPr>
          <w:rFonts w:hint="eastAsia" w:ascii="宋体" w:hAnsi="宋体" w:cs="宋体"/>
        </w:rPr>
      </w:pPr>
      <w:r>
        <w:rPr>
          <w:rFonts w:hint="eastAsia" w:ascii="宋体" w:hAnsi="宋体" w:cs="宋体"/>
        </w:rPr>
        <w:t>（十九）乙方与采购人签订的合同中，乙方的义务不得低于本协议中约定的义务以及乙方在征集响应文件中的承诺，否则相应的条款无效，乙方相应的义务以本协议为准。</w:t>
      </w:r>
    </w:p>
    <w:p>
      <w:pPr>
        <w:numPr>
          <w:ilvl w:val="0"/>
          <w:numId w:val="2"/>
        </w:numPr>
        <w:spacing w:before="156" w:beforeLines="50" w:after="156" w:afterLines="50"/>
        <w:ind w:firstLine="482"/>
        <w:rPr>
          <w:rFonts w:hint="eastAsia" w:ascii="宋体" w:hAnsi="宋体" w:cs="宋体"/>
          <w:b/>
          <w:bCs/>
        </w:rPr>
      </w:pPr>
      <w:r>
        <w:rPr>
          <w:rFonts w:hint="eastAsia" w:ascii="宋体" w:hAnsi="宋体" w:cs="宋体"/>
          <w:b/>
          <w:bCs/>
        </w:rPr>
        <w:t>违约责任</w:t>
      </w:r>
    </w:p>
    <w:p>
      <w:pPr>
        <w:ind w:firstLine="480"/>
        <w:rPr>
          <w:rFonts w:hint="eastAsia" w:ascii="宋体" w:hAnsi="宋体" w:cs="宋体"/>
        </w:rPr>
      </w:pPr>
      <w:r>
        <w:rPr>
          <w:rFonts w:hint="eastAsia" w:ascii="宋体" w:hAnsi="宋体" w:cs="宋体"/>
        </w:rPr>
        <w:t>（一）</w:t>
      </w:r>
      <w:r>
        <w:rPr>
          <w:rFonts w:ascii="宋体" w:hAnsi="宋体" w:cs="宋体"/>
        </w:rPr>
        <w:t>甲乙双方均应全面履行本协议约定。如一方违约，应承担由此给对方及第三方造成的损失。</w:t>
      </w:r>
    </w:p>
    <w:p>
      <w:pPr>
        <w:ind w:firstLine="480"/>
        <w:rPr>
          <w:rFonts w:hint="eastAsia" w:ascii="宋体" w:hAnsi="宋体"/>
        </w:rPr>
      </w:pPr>
      <w:r>
        <w:rPr>
          <w:rFonts w:hint="eastAsia" w:ascii="宋体" w:hAnsi="宋体" w:cs="宋体"/>
        </w:rPr>
        <w:t>（二）</w:t>
      </w:r>
      <w:bookmarkStart w:id="18" w:name="_Toc330232667"/>
      <w:bookmarkStart w:id="19" w:name="_Toc330232513"/>
      <w:bookmarkStart w:id="20" w:name="_Toc330234228"/>
      <w:r>
        <w:rPr>
          <w:rFonts w:hint="eastAsia" w:ascii="宋体" w:hAnsi="宋体"/>
          <w:bCs/>
          <w:color w:val="000000"/>
        </w:rPr>
        <w:t>符合征集文件中</w:t>
      </w:r>
      <w:r>
        <w:rPr>
          <w:rFonts w:hint="eastAsia" w:ascii="宋体" w:hAnsi="宋体" w:cs="仿宋"/>
          <w:kern w:val="0"/>
          <w:lang w:val="zh-CN"/>
        </w:rPr>
        <w:t>“处罚的情形”和“入围供应商的清退”</w:t>
      </w:r>
      <w:r>
        <w:rPr>
          <w:rFonts w:hint="eastAsia" w:ascii="宋体" w:hAnsi="宋体"/>
        </w:rPr>
        <w:t>。</w:t>
      </w:r>
    </w:p>
    <w:p>
      <w:pPr>
        <w:ind w:firstLine="480"/>
        <w:rPr>
          <w:rFonts w:hint="eastAsia" w:ascii="宋体" w:hAnsi="宋体"/>
        </w:rPr>
      </w:pPr>
      <w:r>
        <w:rPr>
          <w:rFonts w:hint="eastAsia" w:ascii="宋体" w:hAnsi="宋体" w:cs="宋体"/>
        </w:rPr>
        <w:t>（三）</w:t>
      </w:r>
      <w:r>
        <w:rPr>
          <w:rFonts w:hint="eastAsia" w:ascii="宋体" w:hAnsi="宋体"/>
        </w:rPr>
        <w:t>乙方提供的货物或服务侵犯了第三方合同权益而引发纠纷或诉讼的。</w:t>
      </w:r>
      <w:bookmarkEnd w:id="18"/>
      <w:bookmarkEnd w:id="19"/>
      <w:bookmarkEnd w:id="20"/>
    </w:p>
    <w:p>
      <w:pPr>
        <w:ind w:firstLine="480"/>
        <w:rPr>
          <w:rFonts w:hint="eastAsia" w:ascii="宋体" w:hAnsi="宋体" w:cs="宋体"/>
          <w:lang w:val="zh-CN"/>
        </w:rPr>
      </w:pPr>
      <w:bookmarkStart w:id="21" w:name="_Toc330234229"/>
      <w:bookmarkStart w:id="22" w:name="_Toc330232514"/>
      <w:bookmarkStart w:id="23" w:name="_Toc330232668"/>
      <w:r>
        <w:rPr>
          <w:rFonts w:hint="eastAsia" w:ascii="宋体" w:hAnsi="宋体" w:cs="宋体"/>
        </w:rPr>
        <w:t>（四）乙方违约行为给采购人造成经济损失的，采购人有权按实际经济损失要求乙方进行赔偿。</w:t>
      </w:r>
    </w:p>
    <w:bookmarkEnd w:id="21"/>
    <w:bookmarkEnd w:id="22"/>
    <w:bookmarkEnd w:id="23"/>
    <w:p>
      <w:pPr>
        <w:ind w:firstLine="480"/>
        <w:rPr>
          <w:rFonts w:ascii="宋体" w:hAnsi="宋体" w:cs="宋体"/>
        </w:rPr>
      </w:pPr>
      <w:r>
        <w:rPr>
          <w:rFonts w:hint="eastAsia" w:ascii="宋体" w:hAnsi="宋体" w:cs="宋体"/>
        </w:rPr>
        <w:t>（五）乙方向采购人提供虚假发票或拒不提供发票。</w:t>
      </w:r>
    </w:p>
    <w:p>
      <w:pPr>
        <w:ind w:firstLine="480"/>
        <w:rPr>
          <w:rFonts w:hint="eastAsia" w:ascii="宋体" w:hAnsi="宋体" w:cs="宋体"/>
        </w:rPr>
      </w:pPr>
      <w:r>
        <w:rPr>
          <w:rFonts w:hint="eastAsia" w:ascii="宋体" w:hAnsi="宋体" w:cs="宋体"/>
        </w:rPr>
        <w:t>（六）乙方拒绝或未按时向甲方提供相应的数据，或因乙方的原因造成相关资料丢失的。</w:t>
      </w:r>
    </w:p>
    <w:p>
      <w:pPr>
        <w:ind w:firstLine="480"/>
        <w:rPr>
          <w:rFonts w:hint="eastAsia" w:ascii="宋体" w:hAnsi="宋体" w:cs="宋体"/>
        </w:rPr>
      </w:pPr>
      <w:r>
        <w:rPr>
          <w:rFonts w:hint="eastAsia" w:ascii="宋体" w:hAnsi="宋体" w:cs="宋体"/>
        </w:rPr>
        <w:t>（七）法律法规政策规定的其他情形。</w:t>
      </w:r>
    </w:p>
    <w:p>
      <w:pPr>
        <w:spacing w:before="156" w:beforeLines="50" w:after="156" w:afterLines="50"/>
        <w:ind w:firstLine="482"/>
        <w:rPr>
          <w:rFonts w:hint="eastAsia" w:ascii="宋体" w:hAnsi="宋体" w:cs="宋体"/>
          <w:b/>
          <w:bCs/>
        </w:rPr>
      </w:pPr>
      <w:r>
        <w:rPr>
          <w:rFonts w:hint="eastAsia" w:ascii="宋体" w:hAnsi="宋体" w:cs="宋体"/>
          <w:b/>
          <w:bCs/>
        </w:rPr>
        <w:t>第九条 不可抗力</w:t>
      </w:r>
    </w:p>
    <w:p>
      <w:pPr>
        <w:ind w:firstLine="480"/>
        <w:rPr>
          <w:rFonts w:hint="eastAsia" w:ascii="宋体" w:hAnsi="宋体" w:cs="宋体"/>
        </w:rPr>
      </w:pPr>
      <w:r>
        <w:rPr>
          <w:rFonts w:hint="eastAsia" w:ascii="宋体" w:hAnsi="宋体" w:cs="宋体"/>
        </w:rPr>
        <w:t xml:space="preserve">（一）因不可抗力导致本协议不能全部或部分履行，双方互不承担违约责任。 </w:t>
      </w:r>
    </w:p>
    <w:p>
      <w:pPr>
        <w:ind w:firstLine="480"/>
        <w:rPr>
          <w:rFonts w:hint="eastAsia" w:ascii="宋体" w:hAnsi="宋体" w:cs="宋体"/>
        </w:rPr>
      </w:pPr>
      <w:r>
        <w:rPr>
          <w:rFonts w:hint="eastAsia" w:ascii="宋体" w:hAnsi="宋体" w:cs="宋体"/>
        </w:rPr>
        <w:t>（二）前款约定援引不可抗力条款的一方应在不可抗力发生后以最快的速度通知另一方，最长不超过自不可抗力发生之日起7日内。同时，应采取积极措施避免损失的扩大。</w:t>
      </w:r>
    </w:p>
    <w:p>
      <w:pPr>
        <w:spacing w:before="156" w:beforeLines="50" w:after="156" w:afterLines="50"/>
        <w:ind w:firstLine="482"/>
        <w:rPr>
          <w:rFonts w:hint="eastAsia" w:ascii="宋体" w:hAnsi="宋体" w:cs="宋体"/>
          <w:b/>
          <w:bCs/>
        </w:rPr>
      </w:pPr>
      <w:r>
        <w:rPr>
          <w:rFonts w:hint="eastAsia" w:ascii="宋体" w:hAnsi="宋体" w:cs="宋体"/>
          <w:b/>
          <w:bCs/>
        </w:rPr>
        <w:t>第十条 协议的变更、中止和终止</w:t>
      </w:r>
    </w:p>
    <w:p>
      <w:pPr>
        <w:ind w:firstLine="480"/>
        <w:rPr>
          <w:rFonts w:ascii="宋体" w:hAnsi="宋体" w:cs="宋体"/>
        </w:rPr>
      </w:pPr>
      <w:r>
        <w:rPr>
          <w:rFonts w:hint="eastAsia" w:ascii="宋体" w:hAnsi="宋体" w:cs="宋体"/>
        </w:rPr>
        <w:t>（一）本</w:t>
      </w:r>
      <w:r>
        <w:rPr>
          <w:rFonts w:ascii="宋体" w:hAnsi="宋体" w:cs="宋体"/>
        </w:rPr>
        <w:t>协议的变更、中止或终止均按《中华人民共和国政府采购法》、《中华人民共和国</w:t>
      </w:r>
      <w:r>
        <w:rPr>
          <w:rFonts w:hint="eastAsia" w:ascii="宋体" w:hAnsi="宋体" w:cs="宋体"/>
        </w:rPr>
        <w:t>民法典</w:t>
      </w:r>
      <w:r>
        <w:rPr>
          <w:rFonts w:ascii="宋体" w:hAnsi="宋体" w:cs="宋体"/>
        </w:rPr>
        <w:t xml:space="preserve">》及相关法律法规执行，并经双方协商一致。 </w:t>
      </w:r>
    </w:p>
    <w:p>
      <w:pPr>
        <w:ind w:firstLine="480"/>
        <w:rPr>
          <w:rFonts w:ascii="宋体" w:hAnsi="宋体" w:cs="宋体"/>
        </w:rPr>
      </w:pPr>
      <w:r>
        <w:rPr>
          <w:rFonts w:hint="eastAsia" w:ascii="宋体" w:hAnsi="宋体" w:cs="宋体"/>
        </w:rPr>
        <w:t>（二）</w:t>
      </w:r>
      <w:r>
        <w:rPr>
          <w:rFonts w:ascii="宋体" w:hAnsi="宋体" w:cs="宋体"/>
        </w:rPr>
        <w:t>本协议签订后，未经对方书面同意，任何一方不得擅自变更、中止或终止本协议。如任何一方擅自变更、中止或终止本协议，应承担由此给对方及第三方造成的一切损失。</w:t>
      </w:r>
    </w:p>
    <w:p>
      <w:pPr>
        <w:spacing w:before="156" w:beforeLines="50" w:after="156" w:afterLines="50"/>
        <w:ind w:firstLine="482"/>
        <w:rPr>
          <w:rFonts w:hint="eastAsia" w:ascii="宋体" w:hAnsi="宋体" w:cs="宋体"/>
          <w:b/>
          <w:bCs/>
        </w:rPr>
      </w:pPr>
      <w:r>
        <w:rPr>
          <w:rFonts w:hint="eastAsia" w:ascii="宋体" w:hAnsi="宋体" w:cs="宋体"/>
          <w:b/>
          <w:bCs/>
        </w:rPr>
        <w:t>第十一条 争议的解决</w:t>
      </w:r>
    </w:p>
    <w:p>
      <w:pPr>
        <w:ind w:firstLine="480"/>
        <w:rPr>
          <w:rFonts w:hint="eastAsia" w:ascii="宋体" w:hAnsi="宋体" w:cs="宋体"/>
          <w:lang w:val="zh-CN"/>
        </w:rPr>
      </w:pPr>
      <w:r>
        <w:rPr>
          <w:rFonts w:hint="eastAsia" w:ascii="宋体" w:hAnsi="宋体" w:cs="宋体"/>
        </w:rPr>
        <w:t>（一）</w:t>
      </w:r>
      <w:r>
        <w:rPr>
          <w:rFonts w:ascii="宋体" w:hAnsi="宋体" w:cs="宋体"/>
        </w:rPr>
        <w:t>甲乙</w:t>
      </w:r>
      <w:r>
        <w:rPr>
          <w:rFonts w:hint="eastAsia" w:ascii="宋体" w:hAnsi="宋体" w:cs="宋体"/>
        </w:rPr>
        <w:t>双</w:t>
      </w:r>
      <w:r>
        <w:rPr>
          <w:rFonts w:ascii="宋体" w:hAnsi="宋体" w:cs="宋体"/>
        </w:rPr>
        <w:t>方如因履行本协议发生争议，应通过友好协商或调解的方式解决争议。和解或调解不成的，</w:t>
      </w:r>
      <w:r>
        <w:rPr>
          <w:rFonts w:hint="eastAsia" w:ascii="宋体" w:hAnsi="宋体" w:cs="宋体"/>
          <w:lang w:val="zh-CN"/>
        </w:rPr>
        <w:t>任何一方有权向甲方所在地人民法院提起诉讼。</w:t>
      </w:r>
    </w:p>
    <w:p>
      <w:pPr>
        <w:ind w:firstLine="480"/>
        <w:rPr>
          <w:rFonts w:hint="eastAsia" w:ascii="宋体" w:hAnsi="宋体" w:cs="宋体"/>
          <w:lang w:val="zh-CN"/>
        </w:rPr>
      </w:pPr>
      <w:r>
        <w:rPr>
          <w:rFonts w:hint="eastAsia" w:ascii="宋体" w:hAnsi="宋体" w:cs="宋体"/>
        </w:rPr>
        <w:t>（二）</w:t>
      </w:r>
      <w:r>
        <w:rPr>
          <w:rFonts w:ascii="宋体" w:hAnsi="宋体" w:cs="宋体"/>
        </w:rPr>
        <w:t xml:space="preserve">本协议未尽事宜，依照相关法律法规执行。 </w:t>
      </w:r>
    </w:p>
    <w:p>
      <w:pPr>
        <w:spacing w:before="156" w:beforeLines="50" w:after="156" w:afterLines="50"/>
        <w:ind w:firstLine="482"/>
        <w:rPr>
          <w:rFonts w:hint="eastAsia" w:ascii="宋体" w:hAnsi="宋体" w:cs="宋体"/>
          <w:b/>
          <w:bCs/>
        </w:rPr>
      </w:pPr>
      <w:r>
        <w:rPr>
          <w:rFonts w:hint="eastAsia" w:ascii="宋体" w:hAnsi="宋体" w:cs="宋体"/>
          <w:b/>
          <w:bCs/>
        </w:rPr>
        <w:t>第十二条 知识产权</w:t>
      </w:r>
    </w:p>
    <w:p>
      <w:pPr>
        <w:ind w:firstLine="480"/>
        <w:rPr>
          <w:rFonts w:ascii="宋体" w:hAnsi="宋体" w:cs="仿宋"/>
          <w:kern w:val="0"/>
          <w:lang w:val="zh-CN"/>
        </w:rPr>
      </w:pPr>
      <w:r>
        <w:rPr>
          <w:rFonts w:hint="eastAsia" w:ascii="宋体" w:hAnsi="宋体" w:cs="仿宋"/>
          <w:kern w:val="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pPr>
        <w:spacing w:before="156" w:beforeLines="50" w:after="156" w:afterLines="50"/>
        <w:ind w:firstLine="482"/>
        <w:rPr>
          <w:rFonts w:ascii="宋体" w:hAnsi="宋体" w:cs="宋体"/>
          <w:b/>
          <w:bCs/>
        </w:rPr>
      </w:pPr>
      <w:r>
        <w:rPr>
          <w:rFonts w:hint="eastAsia" w:ascii="宋体" w:hAnsi="宋体" w:cs="宋体"/>
          <w:b/>
          <w:bCs/>
        </w:rPr>
        <w:t>第十三条 协议的生效</w:t>
      </w:r>
    </w:p>
    <w:p>
      <w:pPr>
        <w:ind w:firstLine="480"/>
        <w:rPr>
          <w:rFonts w:ascii="宋体" w:hAnsi="宋体" w:cs="仿宋"/>
          <w:kern w:val="0"/>
          <w:lang w:val="zh-CN"/>
        </w:rPr>
      </w:pPr>
      <w:r>
        <w:rPr>
          <w:rFonts w:hint="eastAsia" w:ascii="宋体" w:hAnsi="宋体" w:cs="宋体"/>
        </w:rPr>
        <w:t>（一）</w:t>
      </w:r>
      <w:r>
        <w:rPr>
          <w:rFonts w:hint="eastAsia" w:ascii="宋体" w:hAnsi="宋体" w:cs="仿宋"/>
          <w:kern w:val="0"/>
          <w:lang w:val="zh-CN"/>
        </w:rPr>
        <w:t>本协议</w:t>
      </w:r>
      <w:r>
        <w:rPr>
          <w:rFonts w:hint="eastAsia" w:ascii="宋体" w:hAnsi="宋体" w:cs="宋体"/>
        </w:rPr>
        <w:t>双方签字并加盖公章之日起生效。</w:t>
      </w:r>
    </w:p>
    <w:p>
      <w:pPr>
        <w:ind w:firstLine="480"/>
        <w:rPr>
          <w:rFonts w:hint="eastAsia" w:ascii="宋体" w:hAnsi="宋体" w:cs="宋体"/>
        </w:rPr>
      </w:pPr>
      <w:r>
        <w:rPr>
          <w:rFonts w:hint="eastAsia" w:ascii="宋体" w:hAnsi="宋体" w:cs="宋体"/>
        </w:rPr>
        <w:t>（二）对于本协议的其他未尽事宜，经双方友好协商，可签订补充协议，补充协议具有同等法律效力。</w:t>
      </w:r>
    </w:p>
    <w:p>
      <w:pPr>
        <w:ind w:firstLine="480"/>
        <w:rPr>
          <w:rFonts w:hint="eastAsia" w:ascii="宋体" w:hAnsi="宋体" w:cs="宋体"/>
        </w:rPr>
      </w:pPr>
      <w:r>
        <w:rPr>
          <w:rFonts w:hint="eastAsia" w:ascii="宋体" w:hAnsi="宋体" w:cs="宋体"/>
        </w:rPr>
        <w:t>（三）所有本次征集过程中形成的文字资料、证明材料均作为本协议的组成部分，具有同等效力。</w:t>
      </w:r>
    </w:p>
    <w:p>
      <w:pPr>
        <w:ind w:firstLine="480"/>
        <w:rPr>
          <w:rFonts w:hint="eastAsia" w:ascii="宋体" w:hAnsi="宋体" w:cs="宋体"/>
        </w:rPr>
      </w:pPr>
      <w:r>
        <w:rPr>
          <w:rFonts w:hint="eastAsia" w:ascii="宋体" w:hAnsi="宋体" w:cs="宋体"/>
        </w:rPr>
        <w:t>（四）</w:t>
      </w:r>
      <w:r>
        <w:rPr>
          <w:rFonts w:hint="eastAsia" w:ascii="宋体" w:hAnsi="宋体" w:cs="仿宋"/>
          <w:kern w:val="0"/>
          <w:lang w:val="zh-CN"/>
        </w:rPr>
        <w:t>本协议一式三份，甲方、乙方各执壹份，报本级财政部门备案壹份。</w:t>
      </w:r>
      <w:r>
        <w:rPr>
          <w:rFonts w:hint="eastAsia" w:ascii="宋体" w:hAnsi="宋体" w:cs="宋体"/>
        </w:rPr>
        <w:t>均具有同等法律效力。</w:t>
      </w:r>
    </w:p>
    <w:p>
      <w:pPr>
        <w:ind w:firstLine="0" w:firstLineChars="0"/>
        <w:rPr>
          <w:rFonts w:hint="eastAsia" w:ascii="宋体" w:hAnsi="宋体" w:cs="宋体"/>
          <w:kern w:val="0"/>
        </w:rPr>
      </w:pPr>
    </w:p>
    <w:p>
      <w:pPr>
        <w:ind w:firstLine="0" w:firstLineChars="0"/>
        <w:rPr>
          <w:rFonts w:hint="eastAsia" w:ascii="宋体" w:hAnsi="宋体" w:cs="宋体"/>
          <w:kern w:val="0"/>
        </w:rPr>
      </w:pPr>
    </w:p>
    <w:p>
      <w:pPr>
        <w:pStyle w:val="9"/>
        <w:ind w:firstLine="210"/>
        <w:rPr>
          <w:rFonts w:hint="eastAsia"/>
        </w:rPr>
      </w:pPr>
    </w:p>
    <w:p>
      <w:pPr>
        <w:ind w:firstLine="0" w:firstLineChars="0"/>
        <w:rPr>
          <w:rFonts w:hint="eastAsia" w:ascii="宋体" w:hAnsi="宋体" w:cs="宋体"/>
          <w:kern w:val="0"/>
        </w:rPr>
      </w:pPr>
    </w:p>
    <w:p>
      <w:pPr>
        <w:ind w:firstLine="482"/>
        <w:rPr>
          <w:rFonts w:ascii="宋体" w:hAnsi="宋体" w:cs="仿宋"/>
          <w:b/>
        </w:rPr>
      </w:pPr>
      <w:r>
        <w:rPr>
          <w:rFonts w:hint="eastAsia" w:ascii="宋体" w:hAnsi="宋体" w:cs="仿宋"/>
          <w:b/>
        </w:rPr>
        <w:t>甲方（盖章）：                         乙方（盖章）：</w:t>
      </w:r>
    </w:p>
    <w:p>
      <w:pPr>
        <w:ind w:firstLine="482"/>
        <w:rPr>
          <w:rFonts w:ascii="宋体" w:hAnsi="宋体" w:cs="仿宋"/>
          <w:b/>
        </w:rPr>
      </w:pPr>
      <w:r>
        <w:rPr>
          <w:rFonts w:hint="eastAsia" w:ascii="宋体" w:hAnsi="宋体" w:cs="仿宋"/>
          <w:b/>
        </w:rPr>
        <w:t>地址：西宁市海晏路75号                地址：</w:t>
      </w:r>
    </w:p>
    <w:p>
      <w:pPr>
        <w:ind w:firstLine="482"/>
        <w:rPr>
          <w:rFonts w:ascii="宋体" w:hAnsi="宋体" w:cs="仿宋"/>
          <w:b/>
        </w:rPr>
      </w:pPr>
      <w:r>
        <w:rPr>
          <w:rFonts w:hint="eastAsia" w:ascii="宋体" w:hAnsi="宋体" w:cs="仿宋"/>
          <w:b/>
        </w:rPr>
        <w:t xml:space="preserve">全权代表人：                           法定代表人：                                 </w:t>
      </w:r>
    </w:p>
    <w:p>
      <w:pPr>
        <w:ind w:firstLine="482"/>
        <w:rPr>
          <w:rFonts w:ascii="宋体" w:hAnsi="宋体" w:cs="仿宋"/>
          <w:b/>
        </w:rPr>
      </w:pPr>
      <w:r>
        <w:rPr>
          <w:rFonts w:hint="eastAsia" w:ascii="宋体" w:hAnsi="宋体" w:cs="仿宋"/>
          <w:b/>
        </w:rPr>
        <w:t>联系电话：0971-6114432                 联系电话：</w:t>
      </w:r>
    </w:p>
    <w:p>
      <w:pPr>
        <w:ind w:firstLine="2650" w:firstLineChars="1100"/>
        <w:rPr>
          <w:rFonts w:ascii="宋体" w:hAnsi="宋体" w:cs="仿宋"/>
          <w:b/>
        </w:rPr>
      </w:pPr>
      <w:r>
        <w:rPr>
          <w:rFonts w:hint="eastAsia" w:ascii="宋体" w:hAnsi="宋体" w:cs="仿宋"/>
          <w:b/>
        </w:rPr>
        <w:t xml:space="preserve">                     </w:t>
      </w:r>
    </w:p>
    <w:p>
      <w:pPr>
        <w:ind w:right="-210" w:firstLine="0" w:firstLineChars="0"/>
        <w:jc w:val="center"/>
        <w:rPr>
          <w:rFonts w:hint="eastAsia"/>
          <w:b/>
          <w:bCs/>
        </w:rPr>
        <w:sectPr>
          <w:pgSz w:w="11906" w:h="16838"/>
          <w:pgMar w:top="1440" w:right="1800" w:bottom="1440" w:left="1800" w:header="851" w:footer="992" w:gutter="0"/>
          <w:cols w:space="720" w:num="1"/>
          <w:docGrid w:type="lines" w:linePitch="312" w:charSpace="0"/>
        </w:sectPr>
      </w:pPr>
      <w:r>
        <w:rPr>
          <w:rFonts w:hint="eastAsia" w:ascii="宋体" w:hAnsi="宋体" w:cs="仿宋"/>
          <w:b/>
        </w:rPr>
        <w:t>签订时间：    年  月  日</w:t>
      </w:r>
      <w:bookmarkStart w:id="24" w:name="_GoBack"/>
      <w:bookmarkEnd w:id="24"/>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BC7A"/>
    <w:multiLevelType w:val="singleLevel"/>
    <w:tmpl w:val="FEDCBC7A"/>
    <w:lvl w:ilvl="0" w:tentative="0">
      <w:start w:val="6"/>
      <w:numFmt w:val="chineseCounting"/>
      <w:suff w:val="space"/>
      <w:lvlText w:val="第%1条"/>
      <w:lvlJc w:val="left"/>
      <w:rPr>
        <w:rFonts w:hint="eastAsia"/>
      </w:rPr>
    </w:lvl>
  </w:abstractNum>
  <w:abstractNum w:abstractNumId="1">
    <w:nsid w:val="FEEFA92D"/>
    <w:multiLevelType w:val="singleLevel"/>
    <w:tmpl w:val="FEEFA92D"/>
    <w:lvl w:ilvl="0" w:tentative="0">
      <w:start w:val="1"/>
      <w:numFmt w:val="ideographTraditional"/>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jM4MzRhZDkxNzNmZTQwMjQyNTRkOWQyMzI3MTUifQ=="/>
  </w:docVars>
  <w:rsids>
    <w:rsidRoot w:val="00000000"/>
    <w:rsid w:val="0C0C2254"/>
    <w:rsid w:val="158C1D87"/>
    <w:rsid w:val="67A0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napToGrid w:val="0"/>
      <w:spacing w:line="400" w:lineRule="atLeast"/>
      <w:jc w:val="center"/>
      <w:outlineLvl w:val="0"/>
    </w:pPr>
    <w:rPr>
      <w:rFonts w:ascii="宋体"/>
      <w:b/>
      <w:kern w:val="28"/>
      <w:sz w:val="36"/>
      <w:szCs w:val="20"/>
    </w:rPr>
  </w:style>
  <w:style w:type="character" w:default="1" w:styleId="11">
    <w:name w:val="Default Paragraph Font"/>
    <w:autoRedefine/>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line="480" w:lineRule="auto"/>
    </w:pPr>
    <w:rPr>
      <w:sz w:val="20"/>
    </w:rPr>
  </w:style>
  <w:style w:type="paragraph" w:styleId="4">
    <w:name w:val="Normal Indent"/>
    <w:basedOn w:val="1"/>
    <w:qFormat/>
    <w:uiPriority w:val="0"/>
    <w:pPr>
      <w:ind w:firstLine="420" w:firstLineChars="200"/>
    </w:pPr>
    <w:rPr>
      <w:sz w:val="21"/>
    </w:rPr>
  </w:style>
  <w:style w:type="paragraph" w:styleId="5">
    <w:name w:val="Body Text"/>
    <w:basedOn w:val="1"/>
    <w:next w:val="6"/>
    <w:qFormat/>
    <w:uiPriority w:val="0"/>
    <w:pPr>
      <w:spacing w:after="120" w:afterLines="0"/>
    </w:pPr>
    <w:rPr>
      <w:sz w:val="21"/>
    </w:rPr>
  </w:style>
  <w:style w:type="paragraph" w:styleId="6">
    <w:name w:val="Body Text Indent"/>
    <w:basedOn w:val="1"/>
    <w:next w:val="1"/>
    <w:qFormat/>
    <w:uiPriority w:val="0"/>
    <w:pPr>
      <w:tabs>
        <w:tab w:val="left" w:pos="2160"/>
      </w:tabs>
      <w:ind w:left="2159" w:leftChars="1028" w:firstLine="1"/>
    </w:pPr>
    <w:rPr>
      <w:rFonts w:ascii="宋体" w:hAnsi="宋体"/>
      <w:sz w:val="21"/>
      <w:szCs w:val="21"/>
    </w:rPr>
  </w:style>
  <w:style w:type="paragraph" w:styleId="7">
    <w:name w:val="Body Text 2"/>
    <w:basedOn w:val="1"/>
    <w:qFormat/>
    <w:uiPriority w:val="0"/>
    <w:pPr>
      <w:spacing w:after="120" w:afterLines="0" w:line="480" w:lineRule="auto"/>
    </w:pPr>
    <w:rPr>
      <w:sz w:val="21"/>
      <w:szCs w:val="20"/>
    </w:rPr>
  </w:style>
  <w:style w:type="paragraph" w:styleId="8">
    <w:name w:val="HTML Preformatted"/>
    <w:basedOn w:val="1"/>
    <w:next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9">
    <w:name w:val="Body Text First Indent"/>
    <w:basedOn w:val="5"/>
    <w:next w:val="8"/>
    <w:uiPriority w:val="0"/>
    <w:pPr>
      <w:ind w:firstLine="420" w:firstLineChars="100"/>
    </w:pPr>
    <w:rPr>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2023-05-31T03:13:00Z</dcterms:created>
  <dc:creator>Lenovo</dc:creator>
  <cp:lastModifiedBy>木</cp:lastModifiedBy>
  <dcterms:modified xsi:type="dcterms:W3CDTF">2023-12-27T02:07:56Z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E69CE9D3AF264CCEB626564929823DCB_12</vt:lpwstr>
  </property>
</Properties>
</file>