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32"/>
          <w:szCs w:val="32"/>
        </w:rPr>
      </w:pPr>
      <w:r>
        <w:rPr>
          <w:rFonts w:hint="eastAsia" w:ascii="方正小标宋简体" w:hAnsi="方正小标宋简体" w:eastAsia="方正小标宋简体" w:cs="方正小标宋简体"/>
          <w:b w:val="0"/>
          <w:bCs w:val="0"/>
          <w:color w:val="auto"/>
          <w:sz w:val="44"/>
          <w:szCs w:val="44"/>
        </w:rPr>
        <w:t>工程建设项目货物招标投标办法</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中华人民共和国国家发展和改革委员会</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中华人民共和国建设部</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中华人民共和国铁道部</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中华人民共和国交通部</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中华人民共和国信息产业部</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中华人民共和国水利部</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中国民用航空总局令第27号</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为了规范工程建设项目的货物招标投标活动，保护国家利益、社会公共利益和招标投标活动当事人的合法权益，保证工程质量，提高投资效益，根据《中华人民共和国招标投标法》和国务院有关部门的职责分工，国家发展改革委、建设部、铁道部、交通部、信息产业部、水利部、中国民用航空总局审议通过了《工程建设项目货物招标投标办法》，现予发布，</w:t>
      </w:r>
      <w:r>
        <w:rPr>
          <w:rFonts w:hint="eastAsia" w:ascii="宋体" w:hAnsi="宋体" w:eastAsia="宋体" w:cs="宋体"/>
          <w:color w:val="auto"/>
          <w:sz w:val="28"/>
          <w:szCs w:val="28"/>
          <w:lang w:eastAsia="zh-CN"/>
        </w:rPr>
        <w:t>自</w:t>
      </w:r>
      <w:r>
        <w:rPr>
          <w:rFonts w:hint="eastAsia" w:ascii="宋体" w:hAnsi="宋体" w:eastAsia="宋体" w:cs="宋体"/>
          <w:color w:val="auto"/>
          <w:sz w:val="28"/>
          <w:szCs w:val="28"/>
        </w:rPr>
        <w:t xml:space="preserve">2005年3月1日起施行。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2800" w:firstLineChars="10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国家发展和改革委员会主任：马 凯</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640" w:firstLineChars="13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建设部部长：汪光焘</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640" w:firstLineChars="13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铁道部部长：刘志军</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640" w:firstLineChars="13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交通部部长：张春贤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360" w:firstLineChars="1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信息产业部部长：王旭东</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640" w:firstLineChars="13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水利部部长：汪恕诚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360" w:firstLineChars="1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中国民用航空总局局长：杨元元</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920" w:firstLineChars="14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二○○五年一月十八日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3920" w:firstLineChars="1400"/>
        <w:textAlignment w:val="auto"/>
        <w:rPr>
          <w:rFonts w:hint="eastAsia" w:ascii="宋体" w:hAnsi="宋体" w:eastAsia="宋体" w:cs="宋体"/>
          <w:color w:val="auto"/>
          <w:sz w:val="28"/>
          <w:szCs w:val="28"/>
        </w:rPr>
      </w:pPr>
    </w:p>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工程建设项目货物招标投标办法</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rPr>
      </w:pPr>
      <w:bookmarkStart w:id="0" w:name="_GoBack"/>
      <w:r>
        <w:rPr>
          <w:rFonts w:hint="eastAsia" w:ascii="微软雅黑" w:hAnsi="微软雅黑" w:eastAsia="微软雅黑" w:cs="微软雅黑"/>
          <w:b/>
          <w:bCs/>
          <w:color w:val="auto"/>
          <w:sz w:val="28"/>
          <w:szCs w:val="28"/>
        </w:rPr>
        <w:t>总  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规范工程建设项目的货物招标投标活动，保护国家利益、社会公共利益和招标投标活动当事人的合法权益，保证工程质量，提高投资效益，根据《中华人民共和国招标投标法》和国务院有关部门的职责分工，制定本办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本办法适用于在中华人民共和国境内依法必须进行招标的工程建设项目货物招标投标活动。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前款所称货物，是指与工程建设项目有关的重要设备、材料等。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工程建设项目符合《工程建设项目招标范围和规模标准规定》（原国家计委令第3号）规定的范围和标准的，必须通过招标选择货物供应单位。  任何单位和个人不得将依法必须进行招标的项目化整为零或者以其他任何方式规避招标。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工程建设项目货物招标投标活动应当遵循公开、公平、公正和诚实信用的原则。货物招标投标活动不受地区或者部门的限制。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工程建设项目货物招标投标活动，依法由招标人负责。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工程建设项目招标人对项目实行总承包招标时，未包括在总承包范围内的货物达到国家规定规模标准的，应当由工程建设项目招标人依法组织招标。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建设项目招标人对项目实行总承包招标时，以暂估价形式包括在总承包范围内的货物达到国家规定规模标准的，应当由总承包中标人和工程建设项目招标人共同依法组织招标。双方当事人的风险和责任承担由合同约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各级发展改革、建设、铁道、交通、信息产业、水利、民航等部门依照国务院和地方各级人民政府关于工程建设项目行政监督的职责分工，对工程建设项目中所包括的货物招标投标活动实施监督，依法查处货物招标投标活动中的违法行为。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招  标</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工程建设项目招标人是依法提出招标项目、进行招标的法人或者其他组织。本办法第五条第三款总承包中标人共同招标时，也为招标人。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依法必须招标的工程建设项目，应当具备下列条件才能进行货物招标：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招标人已经依法成立；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按照国家有关规定应当履行项目审批、核准或者备案手续的，已经审批、核准或者备案；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有相应资金或者资金来源已经落实；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能够提出货物的使用与技术要求。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报项目审批部门核准。项目审批部门应当将核准招标内容的意见抄送有关行政监督部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企业投资项目申请政府安排财政性资金的，前款招标内容由资金申请报告审批部门依法在批复中确定。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第十条 货物招标分为公开招标和邀请招标。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国务院发展改革部门确定的国家重点建设项目和各省、自治区、直辖市人民政府确定的地方重点建设项目，其货物采购应当公开招标；有下列情形之一的，经批准可以进行邀请招标：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货物技术复杂或有特殊要求，只有少量几家潜在投标人可供选择的；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涉及国家安全、国家秘密或者抢险救灾，适宜招标但不宜公开招标的；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拟公开招标的费用与拟公开招标的节资相比，得不偿失的；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法律、行政法规规定不宜公开招标的。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国家重点建设项目货物的邀请招标，应当经国务院发展改革部门批准；地方重点建设项目货物的邀请招标，应当经省、自治区、直辖市人民政府批准。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采用公开招标方式的，招标人应当发布招标公告。依法必须进行货物招标的招标公告，应当在国家指定的报刊或者信息网络上发布。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采用邀请招标方式的，招标人应当向三家以上具备货物供应的能力、资信良好的特定的法人或者其他组织发出投标邀请书。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招标公告或者投标邀请书应当载明下列内容：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招标人的名称和地址；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招标货物的名称、数量、技术规格、资金来源；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交货的地点和时间；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获取招标文件或者资格预审文件的地点和时间；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对招标文件或者资格预审文件收取的费用；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提交资格预审申请书或者投标文件的地点和截止日期；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对投标人的资格要求。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第十四条 招标人应当按招标公告或者投标邀请书规定的时间、地点发出招标文件或者资格预审文件。自招标文件或者资格预审文件发出之日起至停止发出之日止，最短不得少于五个工作日。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发出的招标文件或者资格预审文件应当加盖印章。招标人可以通过信息网络或者其他媒介发布招标文件，通过信息网络或者其他媒介发布的招标文件与书面招标文件具有同等法律效力，出现不一致时以书面招标文件为准，但法律、行政法规或者招标文件另有规定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对招标文件或者资格预审文件的收费应当合理，不得以营利为目的。</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第十五条 招标人可以根据招标货物的特点和需要，对潜在投标人或者投标人进行资格审查；法律、行政法规对潜在投标人或者投标人的资格条件有规定的，依照其规定。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资格审查分为资格预审和资格后审。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资格预审，是指招标人出售招标文件或者发出投标邀请书前对潜在投标人进行的资格审查。资格预审一般适用于潜在投标人较多或者大型、技术复杂货物的公开招标，以及需要公开选择潜在投标人的邀请招标。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资格后审，是指在开标后对投标人进行的资格审查。资格后审一般在评标过程中的初步评审开始时进行。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采取资格预审的，招标人应当发布资格预审公告。资格预审公告适用本办法第十二条、第十三条有关招标公告的规定。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资格预审文件一般包括下列内容：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资格预审邀请书；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申请人须知；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资格要求；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其他业绩要求；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资格审查标准和方法；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资格预审结果的通知方式。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采取资格预审的，招标人应当在资格预审文件中详细规定资格审查的标准和方法；采取资格后审的，招标人应当在招标文件中详细规定资格审查的标准和方法。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招标人在进行资格审查时，不得改变或补充载明的资格审查标准和方法或者以没有载明的资格审查标准和方法对潜在投标人或者投标人进行资格审查。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经资格预审后，招标人应当向资格预审合格的潜在投标人发出资格预审合格通知书，告知获取招标文件的时间、地点和方法，并同时向资格预审不合格的潜在投标人告知资格预审结果。资格预审合格的潜在投标人不足三个的，招标人应当重新进行资格预审。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对资格后审不合格的投标人，评标委员会应当对其投标作废标处理。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招标文件一般包括下列内容：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投标邀请书；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投标人须知；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投标文件格式；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技术规格、参数及其他要求；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评标标准和方法；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合同主要条款。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国家对招标货物的技术、标准、质量等有特殊要求的，招标人应当在招标文件中提出相应特殊要求，并将其作为实质性要求和条件。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招标货物需要划分标包的，招标人应合理划分标包，确定各标包的交货期，并在招标文件中如实载明。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招标人允许中标人对非主体货物进行分包的，应当在招标文件中载明。主要设备或者供货合同的主要部分不得要求或者允许分包。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除招标文件要求不得改变标准货物的供应商外，中标人经招标人同意改变标准货物的供应商的，不应视为转包和违法分包。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招标人可以要求投标人在提交符合招标文件规定要求的投标文件外，提交备选投标方案，但应当在招标文件中作出说明。不符合中标条件的投标人的备选投标方案不予考虑。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招标文件规定的各项技术规格应当符合国家技术法规的规定。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或相当于”的字样。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招标文件应当明确规定评标时包含价格在内的所有评标因素，以及据此进行评估的方法。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在评标过程中，不得改变招标文件中规定的评标标准、方法和中标条件。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招标人可以在招标文件中要求投标人以自己的名义提交投标保证金。投标保证金除现金外，可以是银行出具的银行保函、保兑支票、银行汇票或现金支票，也可以是招标人认可的其他合法担保形式。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投标保证金一般不得超过投标总价的百分之二，但最高不得超过八十万元人民币。投标保证金有效期应当与投标有效期一致。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投标人应当按照招标文件要求的方式和金额，在提交投标文件截止之日前将投标保证金提交给招标人或其招标代理机构。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投标人不按招标文件要求提交投标保证金的，该投标文件作废标处理。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招标文件应当规定一个适当的投标有效期，以保证招标人有足够的时间完成评标和与中标人签订合同。投标有效期从招标文件规定的提交投标文件截止之日起计算。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   同意延长投标有效期的投标人少于三个的，招标人应当重新招标。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第二十九条 对于潜在投标人在阅读招标文件中提出的疑问，招标人应当以书面形式、投标预备会方式或者通过电子网络解答，但需同时将解答以书面方式通知所有购买招标文件的潜在投标人。</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该解答的内容为招标文件的组成部分。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除招标文件明确要求外，出席投标预备会不是强制性的，由潜在投标人自行决定，并自行承担由此可能产生的风险。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招标人应当确定投标人编制投标文件所需的合理时间。依法必须进行招标的货物，自招标文件开始发出之日起至投标人提交投标文件截止之日止，最短不得少于二十日。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第三十一条 对无法精确拟定其技术规格的货物，招标人可以采用两阶段招标程序。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在第一阶段，招标人可以首先要求潜在投标人提交技术建议，详细阐明货物的技术规格、质量和其它特性。招标人可以与投标人就其建议的内容进行协商和讨论，达成一个统一的技术规格后编制招标文件。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在第二阶段，招标人应当向第一阶段提交了技术建议的投标人提供包含统一技术规格的正式招标文件，投标人根据正式招标文件的要求提交包括价格在内的最后投标文件。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8"/>
          <w:szCs w:val="28"/>
        </w:rPr>
        <w:t>投  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第三十二条 投标人是响应招标、参加投标竞争的法人或者其他组织。法定代表人为同一个人的两个及两个以上法人，母公司、全资子公司及其控股公司，都不得在同一货物招标中同时投标。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一个制造商对同一品牌同一型号的货物，仅能委托一个代理商参加投标，否则应作废标处理。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第三十三条 投标人应当按照招标文件的要求编制投标文件。</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投标文件应当对招标文件提出的实质性要求和条件作出响应。投标文件一般包括下列内容：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投标函；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投标一览表；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技术性能参数的详细描述；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商务和技术偏差表；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投标保证金；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有关资格证明文件；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招标文件要求的其他内容。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投标人根据招标文件载明的货物实际情况，拟在中标后将供货合同中的非主要部分进行分包的，应当在投标文件中载明。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招标人不得接受以电报、电传、传真以及电子邮件方式提交的投标文件及投标文件的修改文件。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在招标文件要求提交投标文件的截止时间后送达的投标文件，为无效的投标文件，招标人应当拒收，并将其原封不动地退回投标人。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提交投标文件的投标人少于三个的，招标人应当依法重新招标。重新招标后投标人仍少于三个的，必须招标的工程建设项目，报有关行政监督部门备案后可以不再进行招标，或者对两家合格投标人进行开标和评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投标人在招标文件要求提交投标文件的截止时间前，可以补充、修改、替代或者撤回已提交的投标文件，并书面通知招标人。补充、修改的内容为投标文件的组成部分。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在提交投标文件截止时间后，投标人不得补充、修改、替代或者撤回其投标文件。投标人补充、修改、替代投标文件的，招标人不予接受；投标人撤回投标文件的，其投标保证金将被没收。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第三十七条 招标人应妥善保管好已接收的投标文件、修改或撤回通知、备选投标方案等投标资料，并严格保密。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两个以上法人或者其他组织可以组成一个联合体，以一个投标人的身份共同投标。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联合体各方签订共同投标协议后，不得再以自己名义单独投标，也不得组成或参加其他联合体在同一项目中投标；否则作废标处理。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第三十九条 联合体各方应当在招标人进行资格预审时，向招标人提出组成联合体的申请。没有提出联合体申请的，资格预审完成后，不得组成联合体投标。招标人不得强制资格预审合格的投标人组成联合体。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开标、评标和定标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第四十条 开标应当在招标文件确定的提交投标文件截止时间的同一时间公开进行；开标地点应当为招标文件中确定的地点。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投标人或其授权代表有权出席开标会，也可以自主决定不参加开标会。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第四十一条 投标文件有下列情形之一的，招标人不予受理：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逾期送达的或者未送达指定地点的；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未按招标文件要求密封的。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投标文件有下列情形之一的，由评标委员会初审后按废标处理：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无单位盖章并无法定代表人或法定代表人授权的代理人签字或盖章的；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无法定代表人出具的授权委托书的；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未按规定的格式填写，内容不全或关键字迹模糊、无法辨认的；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投标人递交两份或多份内容不同的投标文件，或在一份投标文件中对同一招标货物报有两个或多个报价，且未声明哪一个为最终报价的，按招标文件规定提交备选投标方案的除外；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（五）投标人名称或组织结构与资格预审时不一致且未提供有效证明的；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投标有效期不满足招标文件要求的；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未按招标文件要求提交投标保证金的；</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（八）联合体投标未附联合体各方共同投标协议的；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（九）招标文件明确规定可以废标的其他情形。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评标委员会对所有投标作废标处理的，或者评标委员会对一部分投标作废标处理后其他有效投标不足三个使得投标明显缺乏竞争，决定否决全部投标的，招标人应当重新招标。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第四十三条 投标文件不响应招标文件的实质性要求和条件的，评标委员会应当作废标处理，并不允许投标人通过修正或撤销其不符合要求的差异或保留，使之成为具有响应性的投标。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第四十四条 技术简单或技术规格、性能、制作工艺要求统一的货物，一般采用经评审的最低投标价法进行评标。技术复杂或技术规格、性能、制作工艺要求难以统一的货物，一般采用综合评估法进行评标。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最低投标价不得低于成本。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第四十五条 符合招标文件要求且评标价最低或综合评分最高而被推荐为中标侯选人的投标人，其所提交的备选投标方案方可予以考虑。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第四十六条 评标委员会完成评标后，应向招标人提出书面评标报告。评标报告由评标委员会全体成员签字。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评标委员会在书面评标报告中推荐的中标候选人应当限定在一至三人，并标明排列顺序。招标人应当接受评标委员会推荐的中标候选人，不得在评标委员会推荐的中标候选人之外确定中标人。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评标委员会提出书面评标报告后，招标人一般应当在十五日内确定中标人，但最迟应当在投标有效期结束日三十个工作日前确定。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排名第二的中标候选人因前款规定的同样原因不能签订合同的，招标人可以确定排名第三的中标候选人为中标人。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招标人可以授权评标委员会直接确定中标人。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国务院对中标人的确定另有规定的，从其规定。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第四十九条 招标人不得向中标人提出压低报价、增加配件或者售后服务量以及其他超出招标文件规定的违背中标人意愿的要求，以此作为发出中标通知书和签订合同的条件。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第五十条 中标通知书对招标人和中标人具有法律效力。中标通知书发出后，招标人改变中标结果的，或者中标人放弃中标项目的，应当依法承担法律责任。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中标通知书由招标人发出，也可以委托其招标代理机构发出。</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招标人和中标人应当自中标通知书发出之日起三十日内，按照招标文件和中标人的投标文件订立书面合同。招标人和中标人不得再行订立背离合同实质性内容的其他协议。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要求中标人提交履约保证金或者其他形式履约担保的，中标人应当提交；拒绝提交的，视为放弃中标项目。招标人要求中标人提供履约保证金或其他形式履约担保的，招标人应当同时向中标人提供货物款支付担保。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履约保证金金额一般为中标合同价的10％以内，招标人不得擅自提高履约保证金。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第五十二条 招标人与中标人签订合同后五个工作日内，应当向中标人和未中标的投标人一次性退还投标保证金。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第五十三条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第五十四条 依法必须进行货物招标的项目，招标人应当自确定中标人之日起十五日内，向有关行政监督部门提交招标投标情况的书面报告。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前款所称书面报告至少应包括下列内容：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招标货物基本情况；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招标方式和发布招标公告或者资格预审公告的媒介；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招标文件中投标人须知、技术条款、评标标准和方法、合同主要条款等内容；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评标委员会的组成和评标报告；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中标结果。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 xml:space="preserve"> 罚  则</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第五十五条 招标人或者招标代理机构有下列情形之一的，有关行政监督部门责令其限期改正，根据情节可处三万元以下的罚款：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未在规定的媒介发布招标公告的；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不符合规定条件或虽符合条件而未经批准，擅自进行邀请招标或不招标的；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依法必须招标的货物，自招标文件开始发出之日起至提交投标文件截止之日止，少于二十日的；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（四）应当公开招标而不公开招标的；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不具备招标条件而进行招标的；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应当履行核准手续而未履行的；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（七）</w:t>
      </w:r>
      <w:r>
        <w:rPr>
          <w:rFonts w:hint="eastAsia" w:ascii="宋体" w:hAnsi="宋体" w:eastAsia="宋体" w:cs="宋体"/>
          <w:color w:val="auto"/>
          <w:sz w:val="28"/>
          <w:szCs w:val="28"/>
        </w:rPr>
        <w:t xml:space="preserve">未按审批部门核准内容进行招标的；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（八）</w:t>
      </w:r>
      <w:r>
        <w:rPr>
          <w:rFonts w:hint="eastAsia" w:ascii="宋体" w:hAnsi="宋体" w:eastAsia="宋体" w:cs="宋体"/>
          <w:color w:val="auto"/>
          <w:sz w:val="28"/>
          <w:szCs w:val="28"/>
        </w:rPr>
        <w:t xml:space="preserve">在提交投标文件截止时间后接收投标文件的；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（九）</w:t>
      </w:r>
      <w:r>
        <w:rPr>
          <w:rFonts w:hint="eastAsia" w:ascii="宋体" w:hAnsi="宋体" w:eastAsia="宋体" w:cs="宋体"/>
          <w:color w:val="auto"/>
          <w:sz w:val="28"/>
          <w:szCs w:val="28"/>
        </w:rPr>
        <w:t xml:space="preserve">投标人数量不符合法定要求不重新招标的；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（十）</w:t>
      </w:r>
      <w:r>
        <w:rPr>
          <w:rFonts w:hint="eastAsia" w:ascii="宋体" w:hAnsi="宋体" w:eastAsia="宋体" w:cs="宋体"/>
          <w:color w:val="auto"/>
          <w:sz w:val="28"/>
          <w:szCs w:val="28"/>
        </w:rPr>
        <w:t xml:space="preserve">非因不可抗力原因，在发布招标公告、发出投标邀请书或者发售资格预审文件或招标文件后终止招标的。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具有前款情形之一，且情节严重的，应当依法重新招标。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第五十七条 评标过程有下列情况之一，且影响评标结果的，有关行政监督部门可处三万元以下的罚款：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使用招标文件没有确定的评标标准和方法的；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评标标准和方法含有倾向或者排斥投标人的内容，妨碍或者限制投标人之间公平竞争；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应当回避担任评标委员会成员的人参与评标的；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评标委员会的组建及人员组成不符合法定要求的；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评标委员会及其成员在评标过程中有违法违规、显失公正行为的。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具有前款情形之一的，应当依法重新进行评标或者重新进行招标。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第五十九条 招标人不履行与中标人订立的合同的，应当双倍返还中标人的履约保证金；给中标人造成的损失超过返还的履约保证金的，还应当对超过部分予以赔偿；没有提交履约保证金的，应当对中标人的损失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因不可抗力不能履行合同的，不适用前款规定。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第六十条 中标无效的，发出的中标通知书和签订的合同自始没有法律约束力，但不影响合同中独立存在的有关解决争议方法的条款的效力。 </w:t>
      </w:r>
    </w:p>
    <w:p>
      <w:pPr>
        <w:keepLines w:val="0"/>
        <w:pageBreakBefore w:val="0"/>
        <w:widowControl w:val="0"/>
        <w:numPr>
          <w:ilvl w:val="0"/>
          <w:numId w:val="1"/>
        </w:numPr>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微软雅黑" w:hAnsi="微软雅黑" w:eastAsia="微软雅黑" w:cs="微软雅黑"/>
          <w:b/>
          <w:bCs/>
          <w:color w:val="auto"/>
          <w:sz w:val="28"/>
          <w:szCs w:val="28"/>
          <w:lang w:val="en-US" w:eastAsia="zh-CN"/>
        </w:rPr>
      </w:pPr>
      <w:r>
        <w:rPr>
          <w:rFonts w:hint="eastAsia" w:ascii="微软雅黑" w:hAnsi="微软雅黑" w:eastAsia="微软雅黑" w:cs="微软雅黑"/>
          <w:b/>
          <w:bCs/>
          <w:color w:val="auto"/>
          <w:sz w:val="28"/>
          <w:szCs w:val="28"/>
          <w:lang w:val="en-US" w:eastAsia="zh-CN"/>
        </w:rPr>
        <w:t xml:space="preserve"> 附  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第六十一条 不属于工程建设项目，但属于固定资产投资的货物招标投标活动，参照本办法执行。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第六十二条 使用国际组织或者外国政府贷款、援助资金的项目进行招标，贷款方、资金提供方对货物招标投标活动的条件和程序有不同规定的，可以适用其规定，但违背中华人民共和国社会公共利益的除外。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第六十三条 本办法由国家发展和改革委员会会同有关部门负责解释。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第六十四条 本办法自2005年3月1日起施行。</w:t>
      </w: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4B66F"/>
    <w:multiLevelType w:val="singleLevel"/>
    <w:tmpl w:val="73E4B66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353A40EF"/>
    <w:rsid w:val="13F015BE"/>
    <w:rsid w:val="353A40EF"/>
    <w:rsid w:val="6A464BC6"/>
    <w:rsid w:val="7118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2023-08-01T06:26:00Z</dcterms:created>
  <dc:creator>ʚ  ɞ</dc:creator>
  <cp:lastModifiedBy>WPS_1505371123</cp:lastModifiedBy>
  <dcterms:modified xsi:type="dcterms:W3CDTF">2023-08-03T07:03:25Z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82D3D80B730745E0A57FCB6461CD03BF_11</vt:lpwstr>
  </property>
</Properties>
</file>