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058" w:type="dxa"/>
        <w:jc w:val="center"/>
        <w:shd w:val="clear"/>
        <w:tblLayout w:type="autofit"/>
        <w:tblCellMar>
          <w:top w:w="15" w:type="dxa"/>
          <w:left w:w="15" w:type="dxa"/>
          <w:bottom w:w="15" w:type="dxa"/>
          <w:right w:w="15" w:type="dxa"/>
        </w:tblCellMar>
      </w:tblPr>
      <w:tblGrid>
        <w:gridCol w:w="8058"/>
      </w:tblGrid>
      <w:tr>
        <w:tblPrEx>
          <w:shd w:val="clear"/>
          <w:tblCellMar>
            <w:top w:w="15" w:type="dxa"/>
            <w:left w:w="15" w:type="dxa"/>
            <w:bottom w:w="15" w:type="dxa"/>
            <w:right w:w="15" w:type="dxa"/>
          </w:tblCellMar>
        </w:tblPrEx>
        <w:trPr>
          <w:jc w:val="center"/>
        </w:trPr>
        <w:tc>
          <w:tcPr>
            <w:tcW w:w="8058" w:type="dxa"/>
            <w:shd w:val="clear"/>
            <w:tcMar>
              <w:top w:w="0" w:type="dxa"/>
              <w:left w:w="0" w:type="dxa"/>
              <w:bottom w:w="0" w:type="dxa"/>
              <w:right w:w="0" w:type="dxa"/>
            </w:tcMar>
            <w:vAlign w:val="top"/>
          </w:tcPr>
          <w:p>
            <w:pPr>
              <w:spacing w:line="240" w:lineRule="auto"/>
              <w:ind w:right="-187" w:rightChars="-8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中华</w:t>
            </w:r>
            <w:bookmarkStart w:id="0" w:name="_GoBack"/>
            <w:bookmarkEnd w:id="0"/>
            <w:r>
              <w:rPr>
                <w:rFonts w:hint="eastAsia" w:ascii="方正小标宋简体" w:hAnsi="方正小标宋简体" w:eastAsia="方正小标宋简体" w:cs="方正小标宋简体"/>
                <w:sz w:val="44"/>
                <w:szCs w:val="44"/>
                <w:lang w:val="en-US" w:eastAsia="zh-CN"/>
              </w:rPr>
              <w:t>人民共和国招标投标法</w:t>
            </w:r>
            <w:r>
              <w:rPr>
                <w:rFonts w:hint="eastAsia" w:ascii="方正小标宋简体" w:hAnsi="方正小标宋简体" w:eastAsia="方正小标宋简体" w:cs="方正小标宋简体"/>
                <w:sz w:val="44"/>
                <w:szCs w:val="44"/>
                <w:lang w:val="en-US" w:eastAsia="zh-CN"/>
              </w:rPr>
              <w:t>》</w:t>
            </w:r>
          </w:p>
          <w:p>
            <w:pPr>
              <w:spacing w:line="240" w:lineRule="auto"/>
              <w:jc w:val="center"/>
              <w:rPr>
                <w:rFonts w:hint="eastAsia" w:ascii="仿宋_GB2312" w:hAnsi="仿宋_GB2312" w:eastAsia="仿宋_GB2312" w:cs="仿宋_GB2312"/>
                <w:sz w:val="32"/>
                <w:szCs w:val="32"/>
              </w:rPr>
            </w:pP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jc w:val="cente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为了规范招标投标活动，保护国家利益、社会公共利益和招标投标活动当事人的合法权益，提高经济效益，保证项目质量，制定本法。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在中华人民共和国境内进行招标投标活动，适用本法。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在中华人民共和国境内进行下列工程建设项目包括项目的勘察、设计、施工、监理以及与工程建设有关的重要设备、材料等的采购，必须进行招标：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（一）大型基础设施、公用事业等关系社会公共利益、公众安全的项目；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（二）全部或者部分使用国有资金投资或者国家融资的项目；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（三）使用国际组织或者外国政府贷款、援助资金的项目。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前款所列项目的具体范围和规模标准，由国务院发展计划部门会同国务院有关部门制订，报国务院批准。法律或者国务院对必须进行招标的其他项目的范围有规定的，依照其规定。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任何单位和个人不得将依法必须进行招标的项目化整为零或者以其他任何方式规避招标。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招标投标活动应当遵循公开、公平、公正和诚实信用的原则。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依法必须进行招标的项目，其招标投标活动不受地区或者部门的限制。任何单位和个人不得违法限制或者排斥本地区、本系统以外的法人或者其他组织参加投标，不得以任何方式非法干涉招标投标活动。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招　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招标人是依照本法规定提出招标项目、进行招标的法人或者其他组织。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招标项目按照国家有关规定需要履行项目审批手续的，应当先履行审批手续，取得批准。招标人应当有进行招标项目的相应资金或者资金来源已经落实，并应当在招标文件中如实载明。</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招标分为公开招标和邀请招标。公开招标，是指招标人以招标公告的方式邀请不特定的法人或者其他组织投标。邀请招标，是指招标人以投标邀请书的方式邀请特定的法人或者其他组织投标。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国务院发展计划部门确定的国家重点项目和省、自治区、直辖市人民政府确定的地方重点项目不适宜公开招标的，经国务院发展计划部门或者省、自治区、直辖市人民政府批准，可以进行邀请招标。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招标人有权自行选择招标代理机构，委托其办理招标事宜。任何单位和个人不得以任何方式为招标人指定招标代理机构。招标人具有编制招标文件和组织评标能力的，可以自行办理招标事宜。任何单位和个人不得强制其委托招标代理机构办理招标事宜。依法必须进行招标的项目，招标人自行办理招标事宜的，应当向有关行政监督部门备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招标代理机构是依法设立、从事招标代理业务并提供相关服务的社会中介组织。招标代理机构应当具备下列条件：</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（一）有从事招标代理业务的营业场所和相应资金；（二）有能够编制招标文件和组织评标的相应专业力量；</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（三）有符合本法第三十七条第三款规定条件、可以作为评标委员会成员人选的技术、经济等方面的专家库。</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　</w:t>
            </w:r>
            <w:r>
              <w:rPr>
                <w:rFonts w:hint="eastAsia" w:ascii="仿宋_GB2312" w:hAnsi="仿宋_GB2312" w:eastAsia="仿宋_GB2312" w:cs="仿宋_GB2312"/>
                <w:sz w:val="32"/>
                <w:szCs w:val="32"/>
              </w:rPr>
              <w:t>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招标代理机构与行政机关和其他国家机关不得存在隶属关系或者其他利益关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招标代理机构应当在招标人委托的范围内办理招标事宜，并遵守本法关于招标人的规定。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招标人采用邀请招标方式的，应当向三个以上具备承担招标项目的能力、资信良好的特定的法人或者其他组织发出投标邀请书。投标邀请书应当载明本法第十六条第二款规定的事项。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招标人可以根据招标项目本身的要求，在招标公告或者投标邀请书中，要求潜在投标人提供有关资质证明文件和业绩情况，并对潜在投标人进行资格审查；国家对投标人的资格条件有规定的，依照其规定。招标人不得以不合理的条件限制或者排斥潜在投标人，不得对潜在投标人实行歧视待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招标人应当根据招标项目的特点和需要编制招标文件。招标文件应当包括招标项目的技术要求、对投标人资格审查的标准、投标报价要求和评标标准等所有实质性要求和条件以及拟签订合同的主要条款。国家对招标项目的技术、标准有规定的，招标人应当按照其规定在招标文件中提出相应要求。招标项目需要划分标段、确定工期的，招标人应当合理划分标段、确定工期，并在招标文件中载明。</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　</w:t>
            </w:r>
            <w:r>
              <w:rPr>
                <w:rFonts w:hint="eastAsia" w:ascii="仿宋_GB2312" w:hAnsi="仿宋_GB2312" w:eastAsia="仿宋_GB2312" w:cs="仿宋_GB2312"/>
                <w:sz w:val="32"/>
                <w:szCs w:val="32"/>
              </w:rPr>
              <w:t>招标文件不得要求或者标明特定的生产供应者以及含有倾向或者排斥潜在投标人的其他内容。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　</w:t>
            </w:r>
            <w:r>
              <w:rPr>
                <w:rFonts w:hint="eastAsia" w:ascii="仿宋_GB2312" w:hAnsi="仿宋_GB2312" w:eastAsia="仿宋_GB2312" w:cs="仿宋_GB2312"/>
                <w:sz w:val="32"/>
                <w:szCs w:val="32"/>
              </w:rPr>
              <w:t>招标人根据招标项目的具体情况，可以组织潜在投标人踏勘项目现场。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招标人不得向他人透露已获取招标文件的潜在投标人的名称、数量以及可能影响公平竞争的有关招标投标的其他情况。招标人设有标底的，标底必须保密。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招标人对已发出的招标文件进行必要的澄清或者修改的，应当在招标文件要求提交投标文件截止时间至少十五日前，以书面形式通知所有招标文件收受人。该澄清或者修改的内容为招标文件的组成部分。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　</w:t>
            </w:r>
            <w:r>
              <w:rPr>
                <w:rFonts w:hint="eastAsia" w:ascii="仿宋_GB2312" w:hAnsi="仿宋_GB2312" w:eastAsia="仿宋_GB2312" w:cs="仿宋_GB2312"/>
                <w:sz w:val="32"/>
                <w:szCs w:val="32"/>
              </w:rPr>
              <w:t>招标人应当确定投标人编制投标文件所需要的合理时间；但是，依法必须进行招标的项目，自招标文件开始发出之日起至投标人提交投标文件截止之日止，最短不得少于二十日。</w:t>
            </w: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投　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投标人是响应招标、参加投标竞争的法人或者其他组织。依法招标的科研项目允许个人参加投标的，投标的个人适用本法有关投标人的规定。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投标人应当具备承担招标项目的能力；国家有关规定对投标人资格条件或者招标文件对投标人资格条件有规定的，投标人应当具备规定的资格条件。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　</w:t>
            </w:r>
            <w:r>
              <w:rPr>
                <w:rFonts w:hint="eastAsia" w:ascii="仿宋_GB2312" w:hAnsi="仿宋_GB2312" w:eastAsia="仿宋_GB2312" w:cs="仿宋_GB2312"/>
                <w:sz w:val="32"/>
                <w:szCs w:val="32"/>
              </w:rPr>
              <w:t>投标人应当按照招标文件的要求编制投标文件。投标文件应当对招标文件提出的实质性要求和条件作出响应。招标项目属于建设施工的，投标文件的内容应当包括拟派出的项目负责人与主要技术人员的简历、业绩和拟用于完成招标项目的机械设备等。</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投标人应当在招标文件要求提交投标文件的截止时间前，将投标文件送达投标地点。招标人收到投标文件后，应当签收保存，不得开启。投标人少于三个的，招标人应当依照本法重新招标。在招标文件要求提交投标文件的截止时间后送达的投标文件，招标人应当拒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投标人在招标文件要求提交投标文件的截止时间前，可以补充、修改或者撤回已提交的投标文件，并书面通知招标人。补充、修改的内容为投标文件的组成部分。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投标人根据招标文件载明的项目实际情况，拟在中标后将中标项目的部分非主体、非关键性工作进行分包的，应当在投标文件中载明。</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两个以上法人或者其他组织可以组成一个联合体，以一个投标人的身份共同投标。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投标文件一并提交招标人。联合体中标的，联合体各方应当共同与招标人签订合同，就中标项目向招标人承担连带责任。招标人不得强制投标人组成联合体共同投标，不得限制投标人之间的竞争。</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投标人不得相互串通投标报价，不得排挤其他投标人的公平竞争，损害招标人或者其他投标人的合法权益。投标人不得与招标人串通投标，损害国家利益、社会公共利益或者他人的合法权益。禁止投标人以向招标人或者评标委员会成员行贿的手段谋取中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投标人不得以低于成本的报价竞标，也不得以他人名义投标或者以其他方式弄虚作假，骗取中标。</w:t>
            </w: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开标、评标和中标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开标应当在招标文件确定的提交投标文件截止时间的同一时间公开进行；开标地点应当为招标文件中预先确定的地点。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开标由招标人主持，邀请所有投标人参加。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开标时，由投标人或者其推选的代表检查投标文件的密封情况，也可以由招标人委托的公证机构检查并公证；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　</w:t>
            </w:r>
            <w:r>
              <w:rPr>
                <w:rFonts w:hint="eastAsia" w:ascii="仿宋_GB2312" w:hAnsi="仿宋_GB2312" w:eastAsia="仿宋_GB2312" w:cs="仿宋_GB2312"/>
                <w:sz w:val="32"/>
                <w:szCs w:val="32"/>
              </w:rPr>
              <w:t>评标由招标人依法组建的评标委员会负责。依法必须进行招标的项目，其评标委员会由招标人的代表和有关技术、经济等方面的专家组成，成员人数为五人以上单数，其中技术、经济等方面的专家不得少于成员总数的三分之二。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与投标人有利害关系的人不得进入相关项目的评标委员会；已经进入的应当更换。评标委员会成员的名单在中标结果确定前应当保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招标人应当采取必要的措施，保证评标在严格保密的情况下进行。任何单位和个人不得非法干预、影响评标的过程和结果。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　</w:t>
            </w:r>
            <w:r>
              <w:rPr>
                <w:rFonts w:hint="eastAsia" w:ascii="仿宋_GB2312" w:hAnsi="仿宋_GB2312" w:eastAsia="仿宋_GB2312" w:cs="仿宋_GB2312"/>
                <w:sz w:val="32"/>
                <w:szCs w:val="32"/>
              </w:rPr>
              <w:t>评标委员会可以要求投标人对投标文件中含义不明确的内容作必要的澄清或者说明，但是澄清或者说明不得超出投标文件的范围或者改变投标文件的实质性内容。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第四十条　</w:t>
            </w:r>
            <w:r>
              <w:rPr>
                <w:rFonts w:hint="eastAsia" w:ascii="仿宋_GB2312" w:hAnsi="仿宋_GB2312" w:eastAsia="仿宋_GB2312" w:cs="仿宋_GB2312"/>
                <w:sz w:val="32"/>
                <w:szCs w:val="32"/>
              </w:rPr>
              <w:t>评标委员会应当按照招标文件确定的评标标准和方法，对投标文件进行评审和比较；设有标底的，应当参考标底。评标委员会完成评标后，应当向招标人提出书面评标报告，并推荐合格的中标候选人。招标人根据评标委员会提出的书面评标报告和推荐的中标候选人确定中标人。招标人也可以授权评标委员会直接确定中标人。国务院对特定招标项目的评标有特别规定的，从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　</w:t>
            </w:r>
            <w:r>
              <w:rPr>
                <w:rFonts w:hint="eastAsia" w:ascii="仿宋_GB2312" w:hAnsi="仿宋_GB2312" w:eastAsia="仿宋_GB2312" w:cs="仿宋_GB2312"/>
                <w:sz w:val="32"/>
                <w:szCs w:val="32"/>
              </w:rPr>
              <w:t>中标人的投标应当符合下列条件之一：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（一）能够最大限度地满足招标文件中规定的各项综合评价标准；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（二）能够满足招标文件的实质性要求，并且经评审的投标价格最低；但是投标价格低于成本的除外。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评标委员会经评审，认为所有投标都不符合招标文件要求的，可以否决所有投标。依法必须进行招标的项目的所有投标被否决的，招标人应当依照本法重新招标。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　</w:t>
            </w:r>
            <w:r>
              <w:rPr>
                <w:rFonts w:hint="eastAsia" w:ascii="仿宋_GB2312" w:hAnsi="仿宋_GB2312" w:eastAsia="仿宋_GB2312" w:cs="仿宋_GB2312"/>
                <w:sz w:val="32"/>
                <w:szCs w:val="32"/>
              </w:rPr>
              <w:t>在确定中标人前，招标人不得与投标人就投标价格、投标方案等实质性内容进行谈判。</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　</w:t>
            </w:r>
            <w:r>
              <w:rPr>
                <w:rFonts w:hint="eastAsia" w:ascii="仿宋_GB2312" w:hAnsi="仿宋_GB2312" w:eastAsia="仿宋_GB2312" w:cs="仿宋_GB2312"/>
                <w:sz w:val="32"/>
                <w:szCs w:val="32"/>
              </w:rPr>
              <w:t>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招标人和中标人应当自中标通知书发出之日起三十日内，按照招标文件和中标人的投标文件订立书面合同。招标人和中标人不得再行订立背离合同实质性内容的其他协议。招标文件要求中标人提交履约保证金的，中标人应当提交。</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　</w:t>
            </w:r>
            <w:r>
              <w:rPr>
                <w:rFonts w:hint="eastAsia" w:ascii="仿宋_GB2312" w:hAnsi="仿宋_GB2312" w:eastAsia="仿宋_GB2312" w:cs="仿宋_GB2312"/>
                <w:sz w:val="32"/>
                <w:szCs w:val="32"/>
              </w:rPr>
              <w:t>依法必须进行招标的项目，招标人应当自确定中标人之日起十五日内，向有关行政监督部门提交招标投标情况的书面报告。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第四十八条　</w:t>
            </w:r>
            <w:r>
              <w:rPr>
                <w:rFonts w:hint="eastAsia" w:ascii="仿宋_GB2312" w:hAnsi="仿宋_GB2312" w:eastAsia="仿宋_GB2312" w:cs="仿宋_GB2312"/>
                <w:sz w:val="32"/>
                <w:szCs w:val="32"/>
              </w:rPr>
              <w:t>中标人应当按照合同约定履行义务，完成中标项目。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法律责任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第四十九条　</w:t>
            </w:r>
            <w:r>
              <w:rPr>
                <w:rFonts w:hint="eastAsia" w:ascii="仿宋_GB2312" w:hAnsi="仿宋_GB2312" w:eastAsia="仿宋_GB2312" w:cs="仿宋_GB2312"/>
                <w:sz w:val="32"/>
                <w:szCs w:val="32"/>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　</w:t>
            </w:r>
            <w:r>
              <w:rPr>
                <w:rFonts w:hint="eastAsia" w:ascii="仿宋_GB2312" w:hAnsi="仿宋_GB2312" w:eastAsia="仿宋_GB2312" w:cs="仿宋_GB2312"/>
                <w:sz w:val="32"/>
                <w:szCs w:val="32"/>
              </w:rPr>
              <w:t>招标人以不合理的条件限制或者排斥潜在投标人的，对潜在投标人实行歧视待遇的，强制要求投标人组成联合体共同投标的，或者限制投标人之间竞争的，责令改正，可以处一万元以上五万元以下的罚款。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　</w:t>
            </w:r>
            <w:r>
              <w:rPr>
                <w:rFonts w:hint="eastAsia" w:ascii="仿宋_GB2312" w:hAnsi="仿宋_GB2312" w:eastAsia="仿宋_GB2312" w:cs="仿宋_GB2312"/>
                <w:sz w:val="32"/>
                <w:szCs w:val="32"/>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第五十五条　</w:t>
            </w:r>
            <w:r>
              <w:rPr>
                <w:rFonts w:hint="eastAsia" w:ascii="仿宋_GB2312" w:hAnsi="仿宋_GB2312" w:eastAsia="仿宋_GB2312" w:cs="仿宋_GB2312"/>
                <w:sz w:val="32"/>
                <w:szCs w:val="32"/>
              </w:rPr>
              <w:t>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第五十六条　</w:t>
            </w:r>
            <w:r>
              <w:rPr>
                <w:rFonts w:hint="eastAsia" w:ascii="仿宋_GB2312" w:hAnsi="仿宋_GB2312" w:eastAsia="仿宋_GB2312" w:cs="仿宋_GB2312"/>
                <w:sz w:val="32"/>
                <w:szCs w:val="32"/>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第五十七条　</w:t>
            </w:r>
            <w:r>
              <w:rPr>
                <w:rFonts w:hint="eastAsia" w:ascii="仿宋_GB2312" w:hAnsi="仿宋_GB2312" w:eastAsia="仿宋_GB2312" w:cs="仿宋_GB2312"/>
                <w:sz w:val="32"/>
                <w:szCs w:val="32"/>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第五十八条　</w:t>
            </w:r>
            <w:r>
              <w:rPr>
                <w:rFonts w:hint="eastAsia" w:ascii="仿宋_GB2312" w:hAnsi="仿宋_GB2312" w:eastAsia="仿宋_GB2312" w:cs="仿宋_GB2312"/>
                <w:sz w:val="32"/>
                <w:szCs w:val="32"/>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招标人与中标人不按照招标文件和中标人的投标文件订立合同的，或者招标人、中标人订立背离合同实质性内容的协议的，责令改正；可以处中标项目金额千分之五以上千分之十以下的罚款。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本章规定的行政处罚，由国务院规定的有关行政监督部门决定。本法已对实施行政处罚的机关作出规定的除外。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第六十二条　</w:t>
            </w:r>
            <w:r>
              <w:rPr>
                <w:rFonts w:hint="eastAsia" w:ascii="仿宋_GB2312" w:hAnsi="仿宋_GB2312" w:eastAsia="仿宋_GB2312" w:cs="仿宋_GB2312"/>
                <w:sz w:val="32"/>
                <w:szCs w:val="32"/>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个人利用职权进行前款违法行为的，依照前款规定追究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第六十三条　</w:t>
            </w:r>
            <w:r>
              <w:rPr>
                <w:rFonts w:hint="eastAsia" w:ascii="仿宋_GB2312" w:hAnsi="仿宋_GB2312" w:eastAsia="仿宋_GB2312" w:cs="仿宋_GB2312"/>
                <w:sz w:val="32"/>
                <w:szCs w:val="32"/>
              </w:rPr>
              <w:t>对招标投标活动依法负有行政监督职责的国家机关工作人员徇私舞弊、滥用职权或者玩忽职守，构成犯罪的，依法追究刑事责任；不构成犯罪的，依法给予行政处分。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第六十四条　</w:t>
            </w:r>
            <w:r>
              <w:rPr>
                <w:rFonts w:hint="eastAsia" w:ascii="仿宋_GB2312" w:hAnsi="仿宋_GB2312" w:eastAsia="仿宋_GB2312" w:cs="仿宋_GB2312"/>
                <w:sz w:val="32"/>
                <w:szCs w:val="32"/>
              </w:rPr>
              <w:t>依法必须进行招标的项目违反本法规定，中标无效的，应当依照本法规定的中标条件从其余投标人中重新确定中标人或者依照本法重新进行招标。</w:t>
            </w:r>
          </w:p>
          <w:p>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　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投标人和其他利害关系人认为招标投标活动不符合本法有关规定的，有权向招标人提出异议或者依法向有关行政监督部门投诉。</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涉及国家安全、国家秘密、抢险救灾或者属于利用扶贫资金实行以工代赈、需要使用农民工等特殊情况，不适宜进行招标的项目，按照国家有关规定可以不进行招标。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使用国际组织或者外国政府贷款、援助资金的项目进行招标，贷款方、资金提供方对招标投标的具体条件和程序有不同规定的，可以适用其规定，但违背中华人民共和国的社会公共利益的除外。</w:t>
            </w:r>
          </w:p>
          <w:p>
            <w:pPr>
              <w:ind w:firstLine="640" w:firstLineChars="200"/>
              <w:rPr>
                <w:rFonts w:hint="default"/>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本法自2000年1月1日起施行</w:t>
            </w:r>
            <w:r>
              <w:rPr>
                <w:rFonts w:hint="eastAsi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0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2021-09-06T07:49:05Z</dcterms:created>
  <dc:creator>Q</dc:creator>
  <cp:lastModifiedBy>Q</cp:lastModifiedBy>
  <cp:lastPrinted>2021-09-06T08:12:06Z</cp:lastPrinted>
  <dcterms:modified xsi:type="dcterms:W3CDTF">2021-09-06T08:15:54Z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