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432" w:lineRule="atLeast"/>
        <w:ind w:left="0" w:right="0" w:firstLine="0"/>
        <w:jc w:val="center"/>
        <w:textAlignment w:val="baseline"/>
        <w:rPr>
          <w:rFonts w:ascii="微软雅黑" w:hAnsi="微软雅黑" w:eastAsia="微软雅黑" w:cs="微软雅黑"/>
          <w:b/>
          <w:bCs/>
          <w:i w:val="0"/>
          <w:iCs w:val="0"/>
          <w:caps w:val="0"/>
          <w:color w:val="383940"/>
          <w:spacing w:val="0"/>
          <w:sz w:val="44"/>
          <w:szCs w:val="44"/>
        </w:rPr>
      </w:pPr>
      <w:r>
        <w:rPr>
          <w:rFonts w:hint="eastAsia" w:ascii="微软雅黑" w:hAnsi="微软雅黑" w:eastAsia="微软雅黑" w:cs="微软雅黑"/>
          <w:b/>
          <w:bCs/>
          <w:i w:val="0"/>
          <w:iCs w:val="0"/>
          <w:caps w:val="0"/>
          <w:color w:val="383940"/>
          <w:spacing w:val="0"/>
          <w:sz w:val="44"/>
          <w:szCs w:val="44"/>
          <w:bdr w:val="none" w:color="auto" w:sz="0" w:space="0"/>
          <w:shd w:val="clear" w:fill="FFFFFF"/>
          <w:vertAlign w:val="baseline"/>
        </w:rPr>
        <w:t>中华人民共和国招标投标法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《中华人民共和国招标投标法》已由中华人民共和国第九届全国人民代表大会常务委员会第十一次会议于1999年8月30日通过，现予公布，自2000年1月1日起施行。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right"/>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中华人民共和国主席 江泽民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right"/>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1999年8月30日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center"/>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　　</w:t>
      </w:r>
      <w:bookmarkStart w:id="0" w:name="_GoBack"/>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中华人民共和国招标投标法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center"/>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　　（1999年8月30日第九届全国人民代表大会常务委员会第十一次会议通过）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　　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第二章 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第三章 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第四章 开标、评标和中标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center"/>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中华人民共和国招标投标法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center"/>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第一条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为了规范招标投标活动，保护国家利益、社会公共利益和招标投标活动当事人的合法权益，提高经济效益，保证项目质量，制定本法。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第二条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在中华人民共和国境内进行招标投标活动，适用本法。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第三条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在中华人民共和国境内进行下列工程建设项目包括项目的勘察、设计、施工、监理以及与工程建设有关的重要设备、材料等的采购，必须进行招标：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（一）大型基础设施、公用事业等关系社会公共利益、公众安全的项目；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（二）全部或者部分使用国有资金投资或者国家融资的项目；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（三）使用国际组织或者外国政府贷款、援助资金的项目。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前款所列项目的具体范围和规模标准，由国务院发展计划部门会同国务院有关部门制订，报国务院批准。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法律或者国务院对必须进行招标的其他项目的范围有规定的，依照其规定。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第四条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任何单位和个人不得将依法必须进行招标的项目化整为零或者以其他任何方式规避招标。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第五条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招标投标活动应当遵循公开、公平、公正和诚实信用的原则。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第六条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依法必须进行招标的项目，其招标投标活动不受地区或者部门的限制。任何单位和个人不得违法限制或者排斥本地区、本系统以外的法人或者其他组织参加投标，不得以任何方式非法干涉招标投标活动。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第七条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招标投标活动及其当事人应当接受依法实施的监督。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有关行政监督部门依法对招标投标活动实施监督，依法查处招标投标活动中的违法行为。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对招标投标活动的行政监督及有关部门的具体职权划分，由国务院规定。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center"/>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第二章　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第八条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招标人是依照本法规定提出招标项目、进行招标的法人或者其他组织。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第九条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招标项目按照国家有关规定需要履行项目审批手续的，应当先履行审批手续，取得批准。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招标人应当有进行招标项目的相应资金或者资金来源已经落实，并应当在招标文件中如实载明。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第十条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招标分为公开招标和邀请招标。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公开招标，是指招标人以招标公告的方式邀请不特定的法人或者其他组织投标。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邀请招标，是指招标人以投标邀请书的方式邀请特定的法人或者其他组织投标。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第十一条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国务院发展计划部门确定的国家重点项目和省、自治区、直辖市人民政府确定的地方重点项目不适宜公开招标的，经国务院发展计划部门或者省、自治区、直辖市人民政府批准，可以进行邀请招标。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第十二条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招标人有权自行选择招标代理机构，委托其办理招标事宜。任何单位和个人不得以任何方式为招标人指定招标代理机构。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招标人具有编制招标文件和组织评标能力的，可以自行办理招标事宜。任何单位和个人不得强制其委托招标代理机构办理招标事宜。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依法必须进行招标的项目，招标人自行办理招标事宜的，应当向有关行政监督部门备案。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第十三条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招标代理机构是依法设立、从事招标代理业务并提供相关服务的社会中介组织。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招标代理机构应当具备下列条件：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（一）有从事招标代理业务的营业场所和相应资金；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（二）有能够编制招标文件和组织评标的相应专业力量；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（三）有符合本法第三十七条第三款规定条件、可以作为评标委员会成员人选的技术、经济等方面的专家库。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第十四条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招标代理机构与行政机关和其他国家机关不得存在隶属关系或者其他利益关系。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第十五条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招标代理机构应当在招标人委托的范围内办理招标事宜，并遵守本法关于招标人的规定。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第十六条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招标人采用公开招标方式的，应当发布招标公告。依法必须进行招标的项目的招标公告，应当通过国家指定的报刊、信息网络或者其他媒介发布。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招标公告应当载明招标人的名称和地址、招标项目的性质、数量、实施地点和时间以及获取招标文件的办法等事项。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第十七条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招标人采用邀请招标方式的，应当向三个以上具备承担招标项目的能力、资信良好的特定的法人或者其他组织发出投标邀请书。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投标邀请书应当载明本法第十六条第二款规定的事项。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第十八条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招标人可以根据招标项目本身的要求，在招标公告或者投标邀请书中，要求潜在投标人提供有关资质证明文件和业绩情况，并对潜在投标人进行资格审查；国家对投标人的资格条件有规定的，依照其规定。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招标人不得以不合理的条件限制或者排斥潜在投标人，不得对潜在投标人实行歧视待遇。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第十九条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招标人应当根据招标项目的特点和需要编制招标文件。招标文件应当包括招标项目的技术要求、对投标人资格审查的标准、投标报价要求和评标标准等所有实质性要求和条件以及拟签订合同的主要条款。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国家对招标项目的技术、标准有规定的，招标人应当按照其规定在招标文件中提出相应要求。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招标项目需要划分标段、确定工期的，招标人应当合理划分标段、确定工期，并在招标文件中载明。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第二十条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招标文件不得要求或者标明特定的生产供应者以及含有倾向或者排斥潜在投标人的其他内容。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第二十一条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招标人根据招标项目的具体情况，可以组织潜在投标人踏勘项目现场。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第二十二条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招标人不得向他人透露已获取招标文件的潜在投标人的名称、数量以及可能影响公平竞争的有关招标投标的其他情况。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招标人设有标底的，标底必须保密。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第二十三条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招标人对已发出的招标文件进行必要的澄清或者修改的，应当在招标文件要求提交投标文件截止时间至少十五日前，以书面形式通知所有招标文件收受人。该澄清或者修改的内容为招标文件的组成部分。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第二十四条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招标人应当确定投标人编制投标文件所需要的合理时间；但是，依法必须进行招标的项目，自招标文件开始发出之日起至投标提交投标文件截止之日止，最短不得少于二十日。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center"/>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第三章　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第二十五条　</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投标人是响应招标、参加投标竞争的法人或者其他组织。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依法招标的科研项目允许个人参加投标的，投标的个人适用本法有关投标人的规定。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第二十六条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投标人应当具备承担招标项目的能力；国家有关规定对投标人资格条件或者招标文件对投标人资格条件有规定的，投标人应当具备规定的资格条件。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第二十七条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投标人应当按照招标文件的要求编制投标文件。投标文件应当对招标文件提出的实质性要求和条件作出响应。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招标项目属于建设施工的，投标文件的内容应当包括拟派出的项目负责人与主要技术人员的简历、业绩和拟用于完成招标项目的机械设备等。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第二十八条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投标人应当在招标文件要求提交投标文件的截止时间前，将投标文件送达投标地点。招标人收到投标文件后，应当签收保存，不得开启。投标人少于三个的，招标人应当依照本法重新招标。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在招标文件要求提交投标文件的截止时间后送达的投标文件，招标人应当拒收。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第二十九条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投标人在招标文件要求提交投标文件的截止时间前，可以补充、修改或者撤回已提交的投标文件，并书面通知招标人。补充、修改的内容为投标文件的组成部分。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第三十条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投标人根据招标文件载明的项目实际情况，拟在中标后将中标项目的部分非主体、非关键性工作进行分包的，应当在投标文件中载明。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第三十一条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两个以上法人或者其他组织可以组成一个联合体，以一个投标人的身份共同投标。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招标人不得强制投标人组成联合体共同投标，不得限制投标人之间的竞争。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第三十二条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投标人不得相互串通投标报价，不得排挤其他投标人的公平竞争，损害招标人或者其他投标人的合法权益。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投标人不得与招标人串通投标，损害国家利益、社会公共利益或者他人的合法权益。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禁止投标人以向招标人或者评标委员会成员行贿的手段谋取中标。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第三十三条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投标人不得以低于成本的报价竞标，也不得以他人名义投标或者以其他方式弄虚作假，骗取中标。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center"/>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第四章　开标、评标和中标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第三十四条　</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开标应当在招标文件确定的提交投标文件截止时间的同一时间公开进行；开标地点应当为招标文件中预先确定的地点。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第三十五条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开标由招标人主持，邀请所有投标人参加。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第三十六条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开标时，由投标人或者其推选的代表检查投标文件的密封情况，也可以由招标人委托的公证机构检查并公证；经确认无误后，由工作人员当众拆封，宣读投标人名称、投标价格和投标文件的其他主要内容。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招标人在招标文件要求提交投标文件的截止时间前收到的所有投标文件，开标时都应当当众予以拆封、宣读。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开标过程应当记录，并存档备查。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第三十七条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评标由招标人依法组建的评标委员会负责。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依法必须进行招标的项目，其评标委员会由招标人的代表和有关技术、经济等方面的专家组成，成员人数为五人以上单数，其中技术、经济等方面的专家不得少于成员总数的三分之二。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与投标人有利害关系的人不得进入相关项目的评标委员会；已经进入的应当更换。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评标委员会成员的名单在中标结果确定前应当保密。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第三十八条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招标人应当采取必要的措施，保证评标在严格保密的情况下进行。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任何单位和个人不得非法干预、影响评标的过程和结果。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第三十九条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评标委员会可以要求投标人对投标文件中含义不明确的内容作必要的澄清或者说明，但是澄清或者说明不得超出投标文件的范围或者改变投标文件的实质性内容。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第四十条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评标委员会应当按照招标文件确定的评标标准和方法，对投标文件进行评审和比较；设有标底的，应当参考标底。评标委员会完成评标后，应当向招标人提出书面评标报告，并推荐合格的中标候选人。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招标人根据评标委员会提出的书面评标报告和推荐的中标候选人确定中标人。招标人也可以授权评标委员会直接确定中标人。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国务院对特定招标项目的评标有特别规定的，从其规定。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第四十一条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中标人的投标应当符合下列条件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（一）能够最大限度地满足招标文件中规定的各项综合评价标准；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（二）能够满足招标文件的实质性要求，并且经评审的投标价格最低；但是投标价格低于成本的除外。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第四十二条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评标委员会经评审，认为所有投标都不符合招标文件要求的，可以否决所有投标。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依法必须进行招标的项目的所有投标被否决的，招标人应当依照本法重新招标。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第四十三条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在确定中标人前，招标人不得与投标人就投标价格、投标方案等实质性内容进行谈判。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第四十四条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评标委员会成员应当客观、公正地履行职务，遵守职业道德，对所提出的评审意见承担个人责任。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评标委员会成员不得私下接触投标人，不得收受投标人的财物或者其他好处。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评标委员会成员和参与评标的有关工作人员不得透露对投标文件的评审和比较、中标侯选人的推荐情况以及与评标有关的其他情况。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第四十五条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中标人确定后，招标人应当向中标人发出中标通知书，并同时将中标结果通知所有未中标的投标人。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中标通知书对招标人和中标人具有法律效力。中标通知书发出后，招标人改变中标结果的，或者中标人放弃中标项目的，应当依法承担法律责任。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第四十六条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招标人和中标人应当自中标通知书发出之日起三十日内，按照招标文件和中标人的投标文件订立书面合同。招标人和中标人不得再行订立背离合同实质性内容的其他协议。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招标文件要求中标人提交履约保证金的，中标人应当提交。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第四十七条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依法必须进行招标的项目，招标人应当自确定中标人之日起十五日内，向有关行政监督部门提交招标投标情况的书面报告。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第四十八条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中标人应当按照合同约定履行义务，完成中标项目。中标人不得向他人转让中标项目，也不得将中标项目肢解后分别向他人转让。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中标人按照合同约定或者经招标人同意，可以将中标项目的部分非主体、非关键性工作分包给他人完成。接受分包的人应当具备相应的资格条件，并不得再次分包。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中标人应当就分包项目向招标人负责，接受分包的人就分包项目承担连带责任。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center"/>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第四十九条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第五十条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前款所列行为影响中标结果的，中标无效。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第五十一条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招标人以不合理的条件限制或者排斥潜在投标人的，对潜在投标人实行歧视待遇的，强制要求投标人组成联合体共同投标的，或者限制投标人之间竞争的，责令改正，可以处一万元以上五万元以下的罚款。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第五十二条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前款所列行为影响中标结果的，中标无效。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第五十三条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第五十四条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投标人以他人名义投标或者以其他方式弄虚作假，骗取中标的，中标无效，给招标人造成损失的，依法承担赔偿责任；构成犯罪的，依法追究刑事责任。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第五十五条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依法必须进行招标的项目，招标人违反本法规定，与投标人就投标价格、投标方案等实质性内容进行谈判的，给予警告，对单位直接负责的主管人员和其他直接责任人员依法给予处分。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前款所列行为影响中标结果的，中标无效。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第五十六条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第五十七条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第五十八条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第五十九条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招标人与中标人不按照招标文件和中标人的投标文件订立合同的，或者招标人、中标人订立背离合同实质性内容的协议的，责令改正；可以处中标项目金额千分之五以上千分之十以下的罚款。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第六十条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中标人不履行与招标人订立的合同的，履约保证金不予退还，给招标人造成的损失超过履约保证金数额的，还应当对超过部分予以赔偿；没有提交履约保证金的，应当对招标人的损失承担赔偿责任。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中标人不按照与招标人订立的合同履行义务，情节严重的，取消其二年至五年内参加依法必须进行招标的项目的投标资格并予以公告，直至由工商行政管理机关吊销营业执照。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因不可抗力不能履行合同的，不适用前两款规定。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第六十一条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本章规定的行政处罚，由国务院规定的有关行政监督部门决定。本法已对实施行政处罚的机关作出规定的除外。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第六十二条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个人利用职权进行前款违法行为的，依照前款规定追究责任。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第六十三条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对招标投标活动依法负有行政监督职责的国家机关工作人员徇私舞弊、滥用职权或者玩忽职守，构成犯罪的，依法追究刑事责任；不构成犯罪的，依法给予行政处分。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第六十四条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依法必须进行招标的项目违反本法规定，中标无效的，应当依照本法规定的中标条件从其余投标人中重新确定中标人或者依照本法重新进行招标。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center"/>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第六十五条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投标人和其他利害关系人认为招标投标活动不符合本法有关规定的，有权向招标人提出异议或者依法向有关行政监督部门投诉。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第六十六条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涉及国家安全、国家秘密、抢险救灾或者属于利用扶贫资金实行以工代赈、需要使用农民工等特殊情况，不适宜进行招标的项目，按照国家有关规定可以不进行招标。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第六十七条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使用国际组织或者外国政府贷款、援助资金的项目进行招标，贷款方、资金提供方对招标投标的具体条件和程序有不同规定的，可以适用其规定。但违背中华人民共和国的社会公共利益的除外。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textAlignment w:val="baseline"/>
        <w:rPr>
          <w:rFonts w:hint="eastAsia" w:ascii="微软雅黑" w:hAnsi="微软雅黑" w:eastAsia="微软雅黑" w:cs="微软雅黑"/>
          <w:i w:val="0"/>
          <w:iCs w:val="0"/>
          <w:caps w:val="0"/>
          <w:color w:val="383838"/>
          <w:spacing w:val="0"/>
          <w:sz w:val="19"/>
          <w:szCs w:val="19"/>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第六十八条</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本法自2000年1月1日起施行。</w:t>
      </w:r>
      <w:r>
        <w:rPr>
          <w:rFonts w:hint="eastAsia" w:ascii="微软雅黑" w:hAnsi="微软雅黑" w:eastAsia="微软雅黑" w:cs="微软雅黑"/>
          <w:i w:val="0"/>
          <w:iCs w:val="0"/>
          <w:caps w:val="0"/>
          <w:color w:val="383838"/>
          <w:spacing w:val="0"/>
          <w:sz w:val="19"/>
          <w:szCs w:val="19"/>
          <w:bdr w:val="none" w:color="auto" w:sz="0" w:space="0"/>
          <w:shd w:val="clear" w:fill="FFFFFF"/>
          <w:vertAlign w:val="baselin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F55F2"/>
    <w:rsid w:val="566F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2022-03-24T07:43:00Z</dcterms:created>
  <dc:creator>鹰击长空</dc:creator>
  <cp:lastModifiedBy>鹰击长空</cp:lastModifiedBy>
  <dcterms:modified xsi:type="dcterms:W3CDTF">2022-03-24T07:45:03Z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E5D78AC3700A440E8FC41B9C5D1D442C</vt:lpwstr>
  </property>
</Properties>
</file>